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7668" w:rsidRPr="00F72CD6" w:rsidRDefault="00BA7668" w:rsidP="00BA7668">
      <w:pPr>
        <w:spacing w:beforeLines="100" w:before="312"/>
        <w:ind w:left="962" w:hangingChars="200" w:hanging="962"/>
        <w:jc w:val="center"/>
        <w:rPr>
          <w:rFonts w:ascii="新宋体" w:eastAsia="新宋体" w:hAnsi="新宋体"/>
          <w:b/>
          <w:color w:val="FF0000"/>
          <w:w w:val="66"/>
          <w:sz w:val="72"/>
          <w:szCs w:val="72"/>
        </w:rPr>
      </w:pPr>
      <w:r>
        <w:rPr>
          <w:rFonts w:ascii="新宋体" w:eastAsia="新宋体" w:hAnsi="新宋体"/>
          <w:b/>
          <w:color w:val="FF0000"/>
          <w:w w:val="66"/>
          <w:sz w:val="72"/>
          <w:szCs w:val="72"/>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ascii="新宋体" w:eastAsia="新宋体" w:hAnsi="新宋体"/>
          <w:b/>
          <w:color w:val="FF0000"/>
          <w:w w:val="66"/>
          <w:sz w:val="72"/>
          <w:szCs w:val="72"/>
        </w:rPr>
        <w:instrText>ADDIN CNKISM.UserStyle</w:instrText>
      </w:r>
      <w:r>
        <w:rPr>
          <w:rFonts w:ascii="新宋体" w:eastAsia="新宋体" w:hAnsi="新宋体"/>
          <w:b/>
          <w:color w:val="FF0000"/>
          <w:w w:val="66"/>
          <w:sz w:val="72"/>
          <w:szCs w:val="72"/>
        </w:rPr>
      </w:r>
      <w:r>
        <w:rPr>
          <w:rFonts w:ascii="新宋体" w:eastAsia="新宋体" w:hAnsi="新宋体"/>
          <w:b/>
          <w:color w:val="FF0000"/>
          <w:w w:val="66"/>
          <w:sz w:val="72"/>
          <w:szCs w:val="72"/>
        </w:rPr>
        <w:fldChar w:fldCharType="end"/>
      </w:r>
    </w:p>
    <w:p w:rsidR="00BA7668" w:rsidRPr="00F40C63" w:rsidRDefault="00BA7668" w:rsidP="00BA7668">
      <w:pPr>
        <w:spacing w:beforeLines="100" w:before="312"/>
        <w:ind w:left="1470" w:hangingChars="200" w:hanging="1470"/>
        <w:jc w:val="center"/>
        <w:rPr>
          <w:rFonts w:ascii="新宋体" w:eastAsia="新宋体" w:hAnsi="新宋体"/>
          <w:b/>
          <w:color w:val="FF0000"/>
          <w:w w:val="66"/>
          <w:sz w:val="110"/>
          <w:szCs w:val="110"/>
        </w:rPr>
      </w:pPr>
      <w:r w:rsidRPr="00F40C63">
        <w:rPr>
          <w:rFonts w:ascii="新宋体" w:eastAsia="新宋体" w:hAnsi="新宋体" w:hint="eastAsia"/>
          <w:b/>
          <w:color w:val="FF0000"/>
          <w:w w:val="66"/>
          <w:sz w:val="110"/>
          <w:szCs w:val="110"/>
        </w:rPr>
        <w:t>中国石油大学理学院文件</w:t>
      </w:r>
    </w:p>
    <w:p w:rsidR="00BA7668" w:rsidRDefault="00BA7668" w:rsidP="00BA7668">
      <w:pPr>
        <w:spacing w:beforeLines="50" w:before="156" w:line="200" w:lineRule="exact"/>
        <w:jc w:val="center"/>
        <w:rPr>
          <w:rFonts w:ascii="仿宋_GB2312" w:eastAsia="仿宋_GB2312"/>
          <w:bCs/>
          <w:sz w:val="32"/>
          <w:szCs w:val="20"/>
        </w:rPr>
      </w:pPr>
    </w:p>
    <w:p w:rsidR="00BA7668" w:rsidRDefault="00BA7668" w:rsidP="00BA7668">
      <w:pPr>
        <w:spacing w:beforeLines="50" w:before="156" w:line="200" w:lineRule="exact"/>
        <w:jc w:val="center"/>
        <w:rPr>
          <w:rFonts w:ascii="仿宋_GB2312" w:eastAsia="仿宋_GB2312"/>
          <w:bCs/>
          <w:sz w:val="32"/>
          <w:szCs w:val="20"/>
        </w:rPr>
      </w:pPr>
      <w:r>
        <w:rPr>
          <w:rFonts w:ascii="仿宋_GB2312" w:eastAsia="仿宋_GB2312" w:hint="eastAsia"/>
          <w:bCs/>
          <w:sz w:val="32"/>
          <w:szCs w:val="20"/>
        </w:rPr>
        <w:t>理学院发</w:t>
      </w:r>
      <w:r w:rsidRPr="009F13A8">
        <w:rPr>
          <w:rFonts w:ascii="黑体" w:eastAsia="黑体" w:hAnsi="黑体"/>
          <w:sz w:val="32"/>
          <w:szCs w:val="32"/>
        </w:rPr>
        <w:t>〔</w:t>
      </w:r>
      <w:r>
        <w:rPr>
          <w:rFonts w:ascii="仿宋_GB2312" w:eastAsia="仿宋_GB2312" w:hint="eastAsia"/>
          <w:bCs/>
          <w:sz w:val="32"/>
          <w:szCs w:val="20"/>
        </w:rPr>
        <w:t>201</w:t>
      </w:r>
      <w:r>
        <w:rPr>
          <w:rFonts w:ascii="仿宋_GB2312" w:eastAsia="仿宋_GB2312"/>
          <w:bCs/>
          <w:sz w:val="32"/>
          <w:szCs w:val="20"/>
        </w:rPr>
        <w:t>9</w:t>
      </w:r>
      <w:r w:rsidRPr="009F13A8">
        <w:rPr>
          <w:rFonts w:ascii="黑体" w:eastAsia="黑体" w:hAnsi="黑体"/>
          <w:sz w:val="32"/>
          <w:szCs w:val="32"/>
        </w:rPr>
        <w:t>〕</w:t>
      </w:r>
      <w:r w:rsidR="00D7032A">
        <w:rPr>
          <w:rFonts w:ascii="黑体" w:eastAsia="黑体" w:hAnsi="黑体" w:hint="eastAsia"/>
          <w:sz w:val="32"/>
          <w:szCs w:val="32"/>
        </w:rPr>
        <w:t>1</w:t>
      </w:r>
      <w:r w:rsidR="00163A55">
        <w:rPr>
          <w:rFonts w:ascii="黑体" w:eastAsia="黑体" w:hAnsi="黑体"/>
          <w:sz w:val="32"/>
          <w:szCs w:val="32"/>
        </w:rPr>
        <w:t>2</w:t>
      </w:r>
      <w:r>
        <w:rPr>
          <w:rFonts w:ascii="仿宋_GB2312" w:eastAsia="仿宋_GB2312" w:hint="eastAsia"/>
          <w:bCs/>
          <w:sz w:val="32"/>
          <w:szCs w:val="20"/>
        </w:rPr>
        <w:t>号</w:t>
      </w:r>
    </w:p>
    <w:p w:rsidR="00BA7668" w:rsidRPr="009E752A" w:rsidRDefault="00BA7668" w:rsidP="00BA7668">
      <w:pPr>
        <w:spacing w:beforeLines="50" w:before="156" w:line="200" w:lineRule="exact"/>
        <w:jc w:val="center"/>
        <w:rPr>
          <w:rFonts w:ascii="仿宋_GB2312" w:eastAsia="仿宋_GB2312"/>
          <w:bCs/>
          <w:sz w:val="32"/>
          <w:szCs w:val="20"/>
        </w:rPr>
      </w:pPr>
      <w:r>
        <w:rPr>
          <w:rFonts w:ascii="仿宋_GB2312" w:eastAsia="仿宋_GB2312" w:hint="eastAsia"/>
          <w:bCs/>
          <w:noProof/>
          <w:sz w:val="32"/>
          <w:szCs w:val="20"/>
        </w:rPr>
        <mc:AlternateContent>
          <mc:Choice Requires="wps">
            <w:drawing>
              <wp:anchor distT="0" distB="0" distL="114300" distR="114300" simplePos="0" relativeHeight="251656192" behindDoc="0" locked="0" layoutInCell="1" allowOverlap="1">
                <wp:simplePos x="0" y="0"/>
                <wp:positionH relativeFrom="column">
                  <wp:posOffset>-137160</wp:posOffset>
                </wp:positionH>
                <wp:positionV relativeFrom="paragraph">
                  <wp:posOffset>100330</wp:posOffset>
                </wp:positionV>
                <wp:extent cx="5762625" cy="0"/>
                <wp:effectExtent l="15240" t="14605" r="13335" b="13970"/>
                <wp:wrapNone/>
                <wp:docPr id="1" name="直接箭头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0"/>
                        </a:xfrm>
                        <a:prstGeom prst="straightConnector1">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E1FAF56" id="_x0000_t32" coordsize="21600,21600" o:spt="32" o:oned="t" path="m,l21600,21600e" filled="f">
                <v:path arrowok="t" fillok="f" o:connecttype="none"/>
                <o:lock v:ext="edit" shapetype="t"/>
              </v:shapetype>
              <v:shape id="直接箭头连接符 1" o:spid="_x0000_s1026" type="#_x0000_t32" style="position:absolute;left:0;text-align:left;margin-left:-10.8pt;margin-top:7.9pt;width:453.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" strokecolor="red" strokeweight="1.5pt"/>
            </w:pict>
          </mc:Fallback>
        </mc:AlternateContent>
      </w:r>
    </w:p>
    <w:p w:rsidR="00BA7668" w:rsidRPr="009D2D70" w:rsidRDefault="00BA7668" w:rsidP="001F5ABF">
      <w:pPr>
        <w:spacing w:beforeLines="50" w:before="156" w:afterLines="50" w:after="156"/>
        <w:jc w:val="center"/>
        <w:rPr>
          <w:rFonts w:ascii="黑体" w:eastAsia="黑体" w:hAnsi="黑体"/>
          <w:b/>
          <w:sz w:val="36"/>
          <w:szCs w:val="36"/>
        </w:rPr>
      </w:pPr>
      <w:r w:rsidRPr="00BA7668">
        <w:rPr>
          <w:rFonts w:ascii="黑体" w:eastAsia="黑体" w:hAnsi="黑体" w:hint="eastAsia"/>
          <w:b/>
          <w:sz w:val="36"/>
          <w:szCs w:val="36"/>
        </w:rPr>
        <w:t>关于</w:t>
      </w:r>
      <w:r w:rsidR="00B37AE5">
        <w:rPr>
          <w:rFonts w:ascii="黑体" w:eastAsia="黑体" w:hAnsi="黑体" w:hint="eastAsia"/>
          <w:b/>
          <w:sz w:val="36"/>
          <w:szCs w:val="36"/>
        </w:rPr>
        <w:t>印</w:t>
      </w:r>
      <w:r w:rsidR="001F5ABF">
        <w:rPr>
          <w:rFonts w:ascii="黑体" w:eastAsia="黑体" w:hAnsi="黑体" w:hint="eastAsia"/>
          <w:b/>
          <w:sz w:val="36"/>
          <w:szCs w:val="36"/>
        </w:rPr>
        <w:t>发《</w:t>
      </w:r>
      <w:r w:rsidR="001F5ABF" w:rsidRPr="001F5ABF">
        <w:rPr>
          <w:rFonts w:ascii="黑体" w:eastAsia="黑体" w:hAnsi="黑体" w:hint="eastAsia"/>
          <w:b/>
          <w:sz w:val="36"/>
          <w:szCs w:val="36"/>
        </w:rPr>
        <w:t>中国石油大学（华东）</w:t>
      </w:r>
      <w:r w:rsidR="00163A55" w:rsidRPr="00163A55">
        <w:rPr>
          <w:rFonts w:ascii="黑体" w:eastAsia="黑体" w:hAnsi="黑体" w:hint="eastAsia"/>
          <w:b/>
          <w:sz w:val="36"/>
          <w:szCs w:val="36"/>
        </w:rPr>
        <w:t>理学院专业学位硕士生指导教师遴选与招生资格审定实施细则</w:t>
      </w:r>
      <w:r w:rsidR="001F5ABF">
        <w:rPr>
          <w:rFonts w:ascii="黑体" w:eastAsia="黑体" w:hAnsi="黑体" w:hint="eastAsia"/>
          <w:b/>
          <w:sz w:val="36"/>
          <w:szCs w:val="36"/>
        </w:rPr>
        <w:t>》的通知</w:t>
      </w:r>
    </w:p>
    <w:p w:rsidR="00B37AE5" w:rsidRDefault="00B37AE5" w:rsidP="00B37AE5">
      <w:pPr>
        <w:spacing w:line="360" w:lineRule="auto"/>
        <w:rPr>
          <w:rFonts w:ascii="仿宋_GB2312" w:eastAsia="仿宋_GB2312"/>
          <w:sz w:val="36"/>
        </w:rPr>
      </w:pPr>
      <w:r>
        <w:rPr>
          <w:rFonts w:ascii="仿宋_GB2312" w:eastAsia="仿宋_GB2312" w:hint="eastAsia"/>
          <w:sz w:val="32"/>
        </w:rPr>
        <w:t>院属各单位：</w:t>
      </w:r>
    </w:p>
    <w:p w:rsidR="00CB0057" w:rsidRDefault="00D314DF" w:rsidP="001F5ABF">
      <w:pPr>
        <w:spacing w:line="360" w:lineRule="auto"/>
        <w:ind w:firstLineChars="200" w:firstLine="640"/>
        <w:rPr>
          <w:rFonts w:ascii="仿宋_GB2312" w:eastAsia="仿宋_GB2312"/>
          <w:sz w:val="32"/>
        </w:rPr>
      </w:pPr>
      <w:r>
        <w:rPr>
          <w:rFonts w:ascii="仿宋_GB2312" w:eastAsia="仿宋_GB2312" w:hint="eastAsia"/>
          <w:sz w:val="32"/>
          <w:szCs w:val="32"/>
        </w:rPr>
        <w:t>现将</w:t>
      </w:r>
      <w:r w:rsidR="00B37AE5">
        <w:rPr>
          <w:rFonts w:ascii="仿宋_GB2312" w:eastAsia="仿宋_GB2312" w:hint="eastAsia"/>
          <w:sz w:val="32"/>
          <w:szCs w:val="32"/>
        </w:rPr>
        <w:t>《</w:t>
      </w:r>
      <w:r w:rsidR="006477BE" w:rsidRPr="006477BE">
        <w:rPr>
          <w:rFonts w:ascii="仿宋_GB2312" w:eastAsia="仿宋_GB2312" w:hint="eastAsia"/>
          <w:sz w:val="32"/>
          <w:szCs w:val="32"/>
        </w:rPr>
        <w:t>中国石油大学（华东）理学院</w:t>
      </w:r>
      <w:r w:rsidR="00163A55" w:rsidRPr="00163A55">
        <w:rPr>
          <w:rFonts w:ascii="仿宋_GB2312" w:eastAsia="仿宋_GB2312" w:hint="eastAsia"/>
          <w:sz w:val="32"/>
          <w:szCs w:val="32"/>
        </w:rPr>
        <w:t>理学院专业学位硕士生指导教师遴选与招生资格审定实施细则</w:t>
      </w:r>
      <w:r w:rsidR="00B37AE5">
        <w:rPr>
          <w:rFonts w:ascii="仿宋_GB2312" w:eastAsia="仿宋_GB2312" w:hint="eastAsia"/>
          <w:sz w:val="32"/>
          <w:szCs w:val="32"/>
        </w:rPr>
        <w:t>》印发</w:t>
      </w:r>
      <w:r>
        <w:rPr>
          <w:rFonts w:ascii="仿宋_GB2312" w:eastAsia="仿宋_GB2312" w:hint="eastAsia"/>
          <w:sz w:val="32"/>
          <w:szCs w:val="32"/>
        </w:rPr>
        <w:t>给你们，</w:t>
      </w:r>
      <w:r w:rsidR="00B37AE5">
        <w:rPr>
          <w:rFonts w:ascii="仿宋_GB2312" w:eastAsia="仿宋_GB2312" w:hint="eastAsia"/>
          <w:sz w:val="32"/>
          <w:szCs w:val="32"/>
        </w:rPr>
        <w:t>请</w:t>
      </w:r>
      <w:r w:rsidR="00994A79">
        <w:rPr>
          <w:rFonts w:ascii="仿宋_GB2312" w:eastAsia="仿宋_GB2312" w:hint="eastAsia"/>
          <w:sz w:val="32"/>
          <w:szCs w:val="32"/>
        </w:rPr>
        <w:t>遵照</w:t>
      </w:r>
      <w:r w:rsidR="00B37AE5">
        <w:rPr>
          <w:rFonts w:ascii="仿宋_GB2312" w:eastAsia="仿宋_GB2312" w:hint="eastAsia"/>
          <w:sz w:val="32"/>
          <w:szCs w:val="32"/>
        </w:rPr>
        <w:t>执行。</w:t>
      </w:r>
    </w:p>
    <w:p w:rsidR="00CB0057" w:rsidRPr="001919EA" w:rsidRDefault="00CB0057" w:rsidP="00BA7668">
      <w:pPr>
        <w:spacing w:line="360" w:lineRule="auto"/>
        <w:rPr>
          <w:rFonts w:ascii="仿宋_GB2312" w:eastAsia="仿宋_GB2312"/>
          <w:sz w:val="32"/>
        </w:rPr>
      </w:pPr>
    </w:p>
    <w:p w:rsidR="00BA7668" w:rsidRDefault="00BA7668" w:rsidP="00BA7668">
      <w:pPr>
        <w:spacing w:line="360" w:lineRule="auto"/>
        <w:rPr>
          <w:rFonts w:ascii="仿宋_GB2312" w:eastAsia="仿宋_GB2312"/>
          <w:sz w:val="32"/>
        </w:rPr>
      </w:pPr>
    </w:p>
    <w:p w:rsidR="00BA7668" w:rsidRDefault="00BA7668" w:rsidP="00BA7668">
      <w:pPr>
        <w:spacing w:line="360" w:lineRule="auto"/>
        <w:rPr>
          <w:rFonts w:ascii="仿宋_GB2312" w:eastAsia="仿宋_GB2312"/>
          <w:sz w:val="32"/>
        </w:rPr>
      </w:pPr>
    </w:p>
    <w:p w:rsidR="00BA7668" w:rsidRDefault="00BA7668" w:rsidP="00BA7668">
      <w:pPr>
        <w:spacing w:line="360" w:lineRule="auto"/>
        <w:rPr>
          <w:rFonts w:ascii="仿宋_GB2312" w:eastAsia="仿宋_GB2312"/>
          <w:sz w:val="32"/>
        </w:rPr>
      </w:pPr>
    </w:p>
    <w:p w:rsidR="00BA7668" w:rsidRDefault="00441CEE" w:rsidP="00BA7668">
      <w:pPr>
        <w:spacing w:line="360" w:lineRule="auto"/>
        <w:rPr>
          <w:rFonts w:ascii="仿宋_GB2312" w:eastAsia="仿宋_GB2312"/>
          <w:sz w:val="32"/>
        </w:rPr>
      </w:pPr>
      <w:r w:rsidRPr="003E5372">
        <w:rPr>
          <w:rFonts w:ascii="仿宋_GB2312" w:eastAsia="仿宋_GB2312"/>
          <w:noProof/>
          <w:sz w:val="32"/>
        </w:rPr>
        <w:drawing>
          <wp:anchor distT="0" distB="0" distL="114300" distR="114300" simplePos="0" relativeHeight="251658240" behindDoc="0" locked="0" layoutInCell="1" allowOverlap="1" wp14:anchorId="713B32FE" wp14:editId="072025B9">
            <wp:simplePos x="0" y="0"/>
            <wp:positionH relativeFrom="column">
              <wp:posOffset>2657475</wp:posOffset>
            </wp:positionH>
            <wp:positionV relativeFrom="paragraph">
              <wp:posOffset>248920</wp:posOffset>
            </wp:positionV>
            <wp:extent cx="1614170" cy="1614170"/>
            <wp:effectExtent l="0" t="0" r="0" b="0"/>
            <wp:wrapNone/>
            <wp:docPr id="3" name="图片 3" descr="C:\Users\dell\Documents\Tencent Files\47446129\FileRecv\理学院 电子章.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ocuments\Tencent Files\47446129\FileRecv\理学院 电子章.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14170" cy="1614170"/>
                    </a:xfrm>
                    <a:prstGeom prst="rect">
                      <a:avLst/>
                    </a:prstGeom>
                    <a:noFill/>
                    <a:ln>
                      <a:noFill/>
                    </a:ln>
                  </pic:spPr>
                </pic:pic>
              </a:graphicData>
            </a:graphic>
          </wp:anchor>
        </w:drawing>
      </w:r>
    </w:p>
    <w:p w:rsidR="00BA7668" w:rsidRDefault="00BA7668" w:rsidP="00BA7668">
      <w:pPr>
        <w:spacing w:line="360" w:lineRule="auto"/>
        <w:rPr>
          <w:rFonts w:ascii="仿宋_GB2312" w:eastAsia="仿宋_GB2312"/>
          <w:sz w:val="32"/>
        </w:rPr>
      </w:pPr>
    </w:p>
    <w:p w:rsidR="00CB0057" w:rsidRPr="00BA7668" w:rsidRDefault="00CB0057" w:rsidP="00BA7668">
      <w:pPr>
        <w:spacing w:line="360" w:lineRule="auto"/>
        <w:ind w:firstLineChars="1000" w:firstLine="3200"/>
        <w:rPr>
          <w:rFonts w:ascii="仿宋_GB2312" w:eastAsia="仿宋_GB2312"/>
          <w:sz w:val="32"/>
        </w:rPr>
      </w:pPr>
      <w:r>
        <w:rPr>
          <w:rFonts w:ascii="仿宋_GB2312" w:eastAsia="仿宋_GB2312" w:hint="eastAsia"/>
          <w:sz w:val="32"/>
        </w:rPr>
        <w:t>中国石油大学（华东）理学院</w:t>
      </w:r>
    </w:p>
    <w:p w:rsidR="00CB0057" w:rsidRDefault="00CB0057" w:rsidP="00BA7668">
      <w:pPr>
        <w:spacing w:line="360" w:lineRule="auto"/>
        <w:rPr>
          <w:rFonts w:ascii="仿宋_GB2312" w:eastAsia="仿宋_GB2312"/>
          <w:sz w:val="32"/>
        </w:rPr>
      </w:pPr>
      <w:r>
        <w:rPr>
          <w:rFonts w:ascii="仿宋_GB2312" w:eastAsia="仿宋_GB2312"/>
          <w:sz w:val="32"/>
        </w:rPr>
        <w:t xml:space="preserve">                     </w:t>
      </w:r>
      <w:r w:rsidR="00BA7668">
        <w:rPr>
          <w:rFonts w:ascii="仿宋_GB2312" w:eastAsia="仿宋_GB2312"/>
          <w:sz w:val="32"/>
        </w:rPr>
        <w:t xml:space="preserve">   </w:t>
      </w:r>
      <w:r>
        <w:rPr>
          <w:rFonts w:ascii="仿宋_GB2312" w:eastAsia="仿宋_GB2312" w:hint="eastAsia"/>
          <w:sz w:val="32"/>
        </w:rPr>
        <w:t xml:space="preserve"> </w:t>
      </w:r>
      <w:r>
        <w:rPr>
          <w:rFonts w:ascii="仿宋_GB2312" w:eastAsia="仿宋_GB2312"/>
          <w:sz w:val="32"/>
        </w:rPr>
        <w:t xml:space="preserve"> </w:t>
      </w:r>
      <w:r>
        <w:rPr>
          <w:rFonts w:ascii="仿宋_GB2312" w:eastAsia="仿宋_GB2312" w:hint="eastAsia"/>
          <w:sz w:val="32"/>
        </w:rPr>
        <w:t>2019年</w:t>
      </w:r>
      <w:r w:rsidR="00B37AE5">
        <w:rPr>
          <w:rFonts w:ascii="仿宋_GB2312" w:eastAsia="仿宋_GB2312" w:hint="eastAsia"/>
          <w:sz w:val="32"/>
        </w:rPr>
        <w:t>0</w:t>
      </w:r>
      <w:r w:rsidR="001919EA">
        <w:rPr>
          <w:rFonts w:ascii="仿宋_GB2312" w:eastAsia="仿宋_GB2312"/>
          <w:sz w:val="32"/>
        </w:rPr>
        <w:t>7</w:t>
      </w:r>
      <w:r>
        <w:rPr>
          <w:rFonts w:ascii="仿宋_GB2312" w:eastAsia="仿宋_GB2312" w:hint="eastAsia"/>
          <w:sz w:val="32"/>
        </w:rPr>
        <w:t>月</w:t>
      </w:r>
      <w:r w:rsidR="00B5238A">
        <w:rPr>
          <w:rFonts w:ascii="仿宋_GB2312" w:eastAsia="仿宋_GB2312"/>
          <w:sz w:val="32"/>
        </w:rPr>
        <w:t>1</w:t>
      </w:r>
      <w:r w:rsidR="001919EA">
        <w:rPr>
          <w:rFonts w:ascii="仿宋_GB2312" w:eastAsia="仿宋_GB2312"/>
          <w:sz w:val="32"/>
        </w:rPr>
        <w:t>5</w:t>
      </w:r>
      <w:r>
        <w:rPr>
          <w:rFonts w:ascii="仿宋_GB2312" w:eastAsia="仿宋_GB2312" w:hint="eastAsia"/>
          <w:sz w:val="32"/>
        </w:rPr>
        <w:t>日</w:t>
      </w:r>
    </w:p>
    <w:p w:rsidR="00D314DF" w:rsidRDefault="00D314DF" w:rsidP="00BA7668">
      <w:pPr>
        <w:spacing w:line="360" w:lineRule="auto"/>
        <w:rPr>
          <w:rFonts w:ascii="仿宋_GB2312" w:eastAsia="仿宋_GB2312"/>
          <w:sz w:val="32"/>
        </w:rPr>
      </w:pPr>
    </w:p>
    <w:p w:rsidR="00BA7668" w:rsidRDefault="00BA7668" w:rsidP="001F5ABF">
      <w:pPr>
        <w:widowControl/>
        <w:adjustRightInd w:val="0"/>
        <w:snapToGrid w:val="0"/>
        <w:spacing w:line="360" w:lineRule="auto"/>
        <w:ind w:firstLineChars="200" w:firstLine="560"/>
        <w:rPr>
          <w:rFonts w:ascii="仿宋" w:eastAsia="仿宋" w:hAnsi="仿宋"/>
          <w:color w:val="000000" w:themeColor="text1"/>
          <w:sz w:val="28"/>
          <w:szCs w:val="28"/>
        </w:rPr>
      </w:pPr>
    </w:p>
    <w:p w:rsidR="00163A55" w:rsidRDefault="00D7032A" w:rsidP="00163A55">
      <w:pPr>
        <w:jc w:val="center"/>
        <w:rPr>
          <w:sz w:val="36"/>
          <w:szCs w:val="32"/>
        </w:rPr>
      </w:pPr>
      <w:r>
        <w:rPr>
          <w:sz w:val="36"/>
          <w:szCs w:val="32"/>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sz w:val="36"/>
          <w:szCs w:val="32"/>
        </w:rPr>
        <w:instrText>ADDIN CNKISM.UserStyle</w:instrText>
      </w:r>
      <w:r>
        <w:rPr>
          <w:sz w:val="36"/>
          <w:szCs w:val="32"/>
        </w:rPr>
      </w:r>
      <w:r>
        <w:rPr>
          <w:sz w:val="36"/>
          <w:szCs w:val="32"/>
        </w:rPr>
        <w:fldChar w:fldCharType="end"/>
      </w:r>
      <w:r w:rsidRPr="005A1FE6">
        <w:rPr>
          <w:rFonts w:hint="eastAsia"/>
          <w:sz w:val="36"/>
          <w:szCs w:val="32"/>
        </w:rPr>
        <w:t>中国石油大学（华东）</w:t>
      </w:r>
      <w:r w:rsidR="00163A55" w:rsidRPr="00163A55">
        <w:rPr>
          <w:rFonts w:hint="eastAsia"/>
          <w:sz w:val="36"/>
          <w:szCs w:val="32"/>
        </w:rPr>
        <w:t>理学院专业学位硕士生</w:t>
      </w:r>
    </w:p>
    <w:p w:rsidR="001919EA" w:rsidRPr="0087072B" w:rsidRDefault="00163A55" w:rsidP="00163A55">
      <w:pPr>
        <w:jc w:val="center"/>
        <w:rPr>
          <w:rFonts w:ascii="宋体" w:eastAsia="宋体" w:hAnsi="宋体"/>
          <w:sz w:val="24"/>
          <w:szCs w:val="24"/>
        </w:rPr>
      </w:pPr>
      <w:r w:rsidRPr="00163A55">
        <w:rPr>
          <w:rFonts w:hint="eastAsia"/>
          <w:sz w:val="36"/>
          <w:szCs w:val="32"/>
        </w:rPr>
        <w:t>指导教师遴选与招生资格审定实施细则</w:t>
      </w:r>
    </w:p>
    <w:p w:rsidR="00163A55" w:rsidRDefault="00163A55" w:rsidP="001919EA">
      <w:pPr>
        <w:spacing w:line="360" w:lineRule="auto"/>
        <w:ind w:firstLineChars="200" w:firstLine="480"/>
        <w:rPr>
          <w:rFonts w:ascii="宋体" w:eastAsia="宋体" w:hAnsi="宋体"/>
          <w:sz w:val="24"/>
          <w:szCs w:val="24"/>
        </w:rPr>
      </w:pPr>
    </w:p>
    <w:p w:rsidR="000E49A5" w:rsidRDefault="000E49A5" w:rsidP="000E49A5">
      <w:pPr>
        <w:spacing w:line="360" w:lineRule="auto"/>
        <w:ind w:firstLineChars="200" w:firstLine="480"/>
        <w:rPr>
          <w:rFonts w:ascii="宋体" w:eastAsia="宋体" w:hAnsi="宋体"/>
          <w:sz w:val="24"/>
          <w:szCs w:val="24"/>
        </w:rPr>
      </w:pPr>
      <w:r w:rsidRPr="000E49A5">
        <w:rPr>
          <w:rFonts w:ascii="宋体" w:eastAsia="宋体" w:hAnsi="宋体" w:hint="eastAsia"/>
          <w:sz w:val="24"/>
          <w:szCs w:val="24"/>
        </w:rPr>
        <w:t>为加强专业学位硕士生指导教师队伍建设，不断提高指导教师队伍水平，保证硕士生的培养质量，依据国家有关文件精神和《中国石油大学（华东）研究生指导教师管理办法》，制定本细则。</w:t>
      </w:r>
    </w:p>
    <w:p w:rsidR="000E49A5" w:rsidRPr="000E49A5" w:rsidRDefault="000E49A5" w:rsidP="000E49A5">
      <w:pPr>
        <w:spacing w:line="360" w:lineRule="auto"/>
        <w:ind w:firstLineChars="200" w:firstLine="480"/>
        <w:rPr>
          <w:rFonts w:ascii="宋体" w:eastAsia="宋体" w:hAnsi="宋体" w:hint="eastAsia"/>
          <w:sz w:val="24"/>
          <w:szCs w:val="24"/>
        </w:rPr>
      </w:pPr>
    </w:p>
    <w:p w:rsidR="000E49A5" w:rsidRPr="000E49A5" w:rsidRDefault="000E49A5" w:rsidP="000E49A5">
      <w:pPr>
        <w:spacing w:line="360" w:lineRule="auto"/>
        <w:ind w:firstLineChars="200" w:firstLine="480"/>
        <w:rPr>
          <w:rFonts w:ascii="宋体" w:eastAsia="宋体" w:hAnsi="宋体" w:hint="eastAsia"/>
          <w:sz w:val="24"/>
          <w:szCs w:val="24"/>
        </w:rPr>
      </w:pPr>
      <w:r w:rsidRPr="000E49A5">
        <w:rPr>
          <w:rFonts w:ascii="宋体" w:eastAsia="宋体" w:hAnsi="宋体" w:hint="eastAsia"/>
          <w:sz w:val="24"/>
          <w:szCs w:val="24"/>
        </w:rPr>
        <w:t>第一章 导师资格遴选</w:t>
      </w:r>
    </w:p>
    <w:p w:rsidR="000E49A5" w:rsidRPr="000E49A5" w:rsidRDefault="000E49A5" w:rsidP="000E49A5">
      <w:pPr>
        <w:spacing w:line="360" w:lineRule="auto"/>
        <w:ind w:firstLineChars="200" w:firstLine="480"/>
        <w:rPr>
          <w:rFonts w:ascii="宋体" w:eastAsia="宋体" w:hAnsi="宋体" w:hint="eastAsia"/>
          <w:sz w:val="24"/>
          <w:szCs w:val="24"/>
        </w:rPr>
      </w:pPr>
      <w:r w:rsidRPr="000E49A5">
        <w:rPr>
          <w:rFonts w:ascii="宋体" w:eastAsia="宋体" w:hAnsi="宋体" w:hint="eastAsia"/>
          <w:sz w:val="24"/>
          <w:szCs w:val="24"/>
        </w:rPr>
        <w:t>第一条 熟悉专业学位硕士生教育政策法规，明确所从事专业学位硕士生教育的性质和培养目标，能够认真履行专业学位硕士生指导教师职责和落实研究生导师立德树人职责，能独立指导专业学位硕士生。</w:t>
      </w:r>
    </w:p>
    <w:p w:rsidR="000E49A5" w:rsidRPr="000E49A5" w:rsidRDefault="000E49A5" w:rsidP="000E49A5">
      <w:pPr>
        <w:spacing w:line="360" w:lineRule="auto"/>
        <w:ind w:firstLineChars="200" w:firstLine="480"/>
        <w:rPr>
          <w:rFonts w:ascii="宋体" w:eastAsia="宋体" w:hAnsi="宋体" w:hint="eastAsia"/>
          <w:sz w:val="24"/>
          <w:szCs w:val="24"/>
        </w:rPr>
      </w:pPr>
      <w:r w:rsidRPr="000E49A5">
        <w:rPr>
          <w:rFonts w:ascii="宋体" w:eastAsia="宋体" w:hAnsi="宋体" w:hint="eastAsia"/>
          <w:sz w:val="24"/>
          <w:szCs w:val="24"/>
        </w:rPr>
        <w:t>第二条 申请人应为具有高级专业技术职务或获得博士学位的中级专业技术职务，并承担本校教学、科研任务的在岗专任教师，教学和人才培养经验丰富，身体健康，年龄距离退休年龄满3年以上（计算至招生当年）。</w:t>
      </w:r>
    </w:p>
    <w:p w:rsidR="000E49A5" w:rsidRPr="000E49A5" w:rsidRDefault="000E49A5" w:rsidP="000E49A5">
      <w:pPr>
        <w:spacing w:line="360" w:lineRule="auto"/>
        <w:ind w:firstLineChars="200" w:firstLine="480"/>
        <w:rPr>
          <w:rFonts w:ascii="宋体" w:eastAsia="宋体" w:hAnsi="宋体" w:hint="eastAsia"/>
          <w:sz w:val="24"/>
          <w:szCs w:val="24"/>
        </w:rPr>
      </w:pPr>
      <w:r w:rsidRPr="000E49A5">
        <w:rPr>
          <w:rFonts w:ascii="宋体" w:eastAsia="宋体" w:hAnsi="宋体" w:hint="eastAsia"/>
          <w:sz w:val="24"/>
          <w:szCs w:val="24"/>
        </w:rPr>
        <w:t>第三条 掌握相关专业领域坚实的基础理论和宽广的专业知识，有丰富的专业领域实际工作经验或近4年来主持过相关专业领域项目，有较强的科研和解决专业实际问题的能力，拥有培养本学科专业学位硕士生所必需的科研平台和充足的科研经费。</w:t>
      </w:r>
    </w:p>
    <w:p w:rsidR="000E49A5" w:rsidRPr="000E49A5" w:rsidRDefault="000E49A5" w:rsidP="000E49A5">
      <w:pPr>
        <w:spacing w:line="360" w:lineRule="auto"/>
        <w:ind w:firstLineChars="200" w:firstLine="480"/>
        <w:rPr>
          <w:rFonts w:ascii="宋体" w:eastAsia="宋体" w:hAnsi="宋体" w:hint="eastAsia"/>
          <w:sz w:val="24"/>
          <w:szCs w:val="24"/>
        </w:rPr>
      </w:pPr>
      <w:r w:rsidRPr="000E49A5">
        <w:rPr>
          <w:rFonts w:ascii="宋体" w:eastAsia="宋体" w:hAnsi="宋体" w:hint="eastAsia"/>
          <w:sz w:val="24"/>
          <w:szCs w:val="24"/>
        </w:rPr>
        <w:t>第四条 近4年以第一作者发表T4科研论文2篇、或出版过本专业领域的学术专著、或主编过本专业领域教材。</w:t>
      </w:r>
    </w:p>
    <w:p w:rsidR="000E49A5" w:rsidRPr="000E49A5" w:rsidRDefault="000E49A5" w:rsidP="000E49A5">
      <w:pPr>
        <w:spacing w:line="360" w:lineRule="auto"/>
        <w:ind w:firstLineChars="200" w:firstLine="480"/>
        <w:rPr>
          <w:rFonts w:ascii="宋体" w:eastAsia="宋体" w:hAnsi="宋体" w:hint="eastAsia"/>
          <w:sz w:val="24"/>
          <w:szCs w:val="24"/>
        </w:rPr>
      </w:pPr>
      <w:r w:rsidRPr="000E49A5">
        <w:rPr>
          <w:rFonts w:ascii="宋体" w:eastAsia="宋体" w:hAnsi="宋体" w:hint="eastAsia"/>
          <w:sz w:val="24"/>
          <w:szCs w:val="24"/>
        </w:rPr>
        <w:t>第五条 专业学位硕士生指导教师资格遴选每2年开展一次，凡在资格申请过程中出现作假、舞弊者，一经查实，取消其两个周期内的申请资格。具体遴选程序为：</w:t>
      </w:r>
    </w:p>
    <w:p w:rsidR="000E49A5" w:rsidRPr="000E49A5" w:rsidRDefault="000E49A5" w:rsidP="000E49A5">
      <w:pPr>
        <w:spacing w:line="360" w:lineRule="auto"/>
        <w:ind w:firstLineChars="200" w:firstLine="480"/>
        <w:rPr>
          <w:rFonts w:ascii="宋体" w:eastAsia="宋体" w:hAnsi="宋体" w:hint="eastAsia"/>
          <w:sz w:val="24"/>
          <w:szCs w:val="24"/>
        </w:rPr>
      </w:pPr>
      <w:r w:rsidRPr="000E49A5">
        <w:rPr>
          <w:rFonts w:ascii="宋体" w:eastAsia="宋体" w:hAnsi="宋体" w:hint="eastAsia"/>
          <w:sz w:val="24"/>
          <w:szCs w:val="24"/>
        </w:rPr>
        <w:t>（一）个人申请。申请人填写《中国石油大学（华东）硕士生指导教师遴选（审定）申请简表》，向学院提出申请。申请人基本信息和成果清单基于学校教职工个人信息系统提取。</w:t>
      </w:r>
    </w:p>
    <w:p w:rsidR="000E49A5" w:rsidRPr="000E49A5" w:rsidRDefault="000E49A5" w:rsidP="000E49A5">
      <w:pPr>
        <w:spacing w:line="360" w:lineRule="auto"/>
        <w:ind w:firstLineChars="200" w:firstLine="480"/>
        <w:rPr>
          <w:rFonts w:ascii="宋体" w:eastAsia="宋体" w:hAnsi="宋体" w:hint="eastAsia"/>
          <w:sz w:val="24"/>
          <w:szCs w:val="24"/>
        </w:rPr>
      </w:pPr>
      <w:r w:rsidRPr="000E49A5">
        <w:rPr>
          <w:rFonts w:ascii="宋体" w:eastAsia="宋体" w:hAnsi="宋体" w:hint="eastAsia"/>
          <w:sz w:val="24"/>
          <w:szCs w:val="24"/>
        </w:rPr>
        <w:t>（二）学院审核。学院对申请人材料进行真实性审核和条件审核后，提交学位评定分委员会审议。</w:t>
      </w:r>
    </w:p>
    <w:p w:rsidR="000E49A5" w:rsidRPr="000E49A5" w:rsidRDefault="000E49A5" w:rsidP="000E49A5">
      <w:pPr>
        <w:spacing w:line="360" w:lineRule="auto"/>
        <w:ind w:firstLineChars="200" w:firstLine="480"/>
        <w:rPr>
          <w:rFonts w:ascii="宋体" w:eastAsia="宋体" w:hAnsi="宋体" w:hint="eastAsia"/>
          <w:sz w:val="24"/>
          <w:szCs w:val="24"/>
        </w:rPr>
      </w:pPr>
      <w:r w:rsidRPr="000E49A5">
        <w:rPr>
          <w:rFonts w:ascii="宋体" w:eastAsia="宋体" w:hAnsi="宋体" w:hint="eastAsia"/>
          <w:sz w:val="24"/>
          <w:szCs w:val="24"/>
        </w:rPr>
        <w:lastRenderedPageBreak/>
        <w:t>（三）学位评定分委员会推荐。学位评定分委员会按照公开、公平和公正的原则，对申请人申报资格进行会议评审，表决产生推荐人员名单并进行公示。</w:t>
      </w:r>
    </w:p>
    <w:p w:rsidR="000E49A5" w:rsidRPr="000E49A5" w:rsidRDefault="000E49A5" w:rsidP="000E49A5">
      <w:pPr>
        <w:spacing w:line="360" w:lineRule="auto"/>
        <w:ind w:firstLineChars="200" w:firstLine="480"/>
        <w:rPr>
          <w:rFonts w:ascii="宋体" w:eastAsia="宋体" w:hAnsi="宋体" w:hint="eastAsia"/>
          <w:sz w:val="24"/>
          <w:szCs w:val="24"/>
        </w:rPr>
      </w:pPr>
      <w:r w:rsidRPr="000E49A5">
        <w:rPr>
          <w:rFonts w:ascii="宋体" w:eastAsia="宋体" w:hAnsi="宋体" w:hint="eastAsia"/>
          <w:sz w:val="24"/>
          <w:szCs w:val="24"/>
        </w:rPr>
        <w:t>（四）学校学位评定委员会审批。新增专业学位硕士生指导教师推荐名单公示无异议后提交研究生院。学位办公室复核后呈报学校学位评定委员会审批。</w:t>
      </w:r>
    </w:p>
    <w:p w:rsidR="000E49A5" w:rsidRDefault="000E49A5" w:rsidP="000E49A5">
      <w:pPr>
        <w:spacing w:line="360" w:lineRule="auto"/>
        <w:ind w:firstLineChars="200" w:firstLine="480"/>
        <w:rPr>
          <w:rFonts w:ascii="宋体" w:eastAsia="宋体" w:hAnsi="宋体"/>
          <w:sz w:val="24"/>
          <w:szCs w:val="24"/>
        </w:rPr>
      </w:pPr>
      <w:r w:rsidRPr="000E49A5">
        <w:rPr>
          <w:rFonts w:ascii="宋体" w:eastAsia="宋体" w:hAnsi="宋体" w:hint="eastAsia"/>
          <w:sz w:val="24"/>
          <w:szCs w:val="24"/>
        </w:rPr>
        <w:t>（五）正式公布。经学校学位评定委员会审批获得专业学位硕士生指导教师资格的名单，由学校印发文件予以公布。</w:t>
      </w:r>
    </w:p>
    <w:p w:rsidR="000E49A5" w:rsidRPr="000E49A5" w:rsidRDefault="000E49A5" w:rsidP="000E49A5">
      <w:pPr>
        <w:spacing w:line="360" w:lineRule="auto"/>
        <w:ind w:firstLineChars="200" w:firstLine="480"/>
        <w:rPr>
          <w:rFonts w:ascii="宋体" w:eastAsia="宋体" w:hAnsi="宋体" w:hint="eastAsia"/>
          <w:sz w:val="24"/>
          <w:szCs w:val="24"/>
        </w:rPr>
      </w:pPr>
    </w:p>
    <w:p w:rsidR="000E49A5" w:rsidRPr="000E49A5" w:rsidRDefault="000E49A5" w:rsidP="000E49A5">
      <w:pPr>
        <w:spacing w:line="360" w:lineRule="auto"/>
        <w:ind w:firstLineChars="200" w:firstLine="480"/>
        <w:rPr>
          <w:rFonts w:ascii="宋体" w:eastAsia="宋体" w:hAnsi="宋体" w:hint="eastAsia"/>
          <w:sz w:val="24"/>
          <w:szCs w:val="24"/>
        </w:rPr>
      </w:pPr>
      <w:r w:rsidRPr="000E49A5">
        <w:rPr>
          <w:rFonts w:ascii="宋体" w:eastAsia="宋体" w:hAnsi="宋体" w:hint="eastAsia"/>
          <w:sz w:val="24"/>
          <w:szCs w:val="24"/>
        </w:rPr>
        <w:t>第二章 校外兼职导师资格遴选</w:t>
      </w:r>
    </w:p>
    <w:p w:rsidR="000E49A5" w:rsidRPr="000E49A5" w:rsidRDefault="000E49A5" w:rsidP="000E49A5">
      <w:pPr>
        <w:spacing w:line="360" w:lineRule="auto"/>
        <w:ind w:firstLineChars="200" w:firstLine="480"/>
        <w:rPr>
          <w:rFonts w:ascii="宋体" w:eastAsia="宋体" w:hAnsi="宋体" w:hint="eastAsia"/>
          <w:sz w:val="24"/>
          <w:szCs w:val="24"/>
        </w:rPr>
      </w:pPr>
      <w:r w:rsidRPr="000E49A5">
        <w:rPr>
          <w:rFonts w:ascii="宋体" w:eastAsia="宋体" w:hAnsi="宋体" w:hint="eastAsia"/>
          <w:sz w:val="24"/>
          <w:szCs w:val="24"/>
        </w:rPr>
        <w:t>第六条 为促进我校与国内外高校、科研院所等单位的合作与交流，充分利用校外优质教育资源，根据学位点发展需要，可聘请能够认真履行学校硕士生指导教师岗位职责的部分校外人员担任兼职专业学位硕士生指导教师（以下简称“兼职导师”）。</w:t>
      </w:r>
    </w:p>
    <w:p w:rsidR="000E49A5" w:rsidRPr="000E49A5" w:rsidRDefault="000E49A5" w:rsidP="000E49A5">
      <w:pPr>
        <w:spacing w:line="360" w:lineRule="auto"/>
        <w:ind w:firstLineChars="200" w:firstLine="480"/>
        <w:rPr>
          <w:rFonts w:ascii="宋体" w:eastAsia="宋体" w:hAnsi="宋体" w:hint="eastAsia"/>
          <w:sz w:val="24"/>
          <w:szCs w:val="24"/>
        </w:rPr>
      </w:pPr>
      <w:r w:rsidRPr="000E49A5">
        <w:rPr>
          <w:rFonts w:ascii="宋体" w:eastAsia="宋体" w:hAnsi="宋体" w:hint="eastAsia"/>
          <w:sz w:val="24"/>
          <w:szCs w:val="24"/>
        </w:rPr>
        <w:t>第七条 兼职导师一般应具有博士学位和高级专业技术职务，在相应专业领域从业，有丰富的专业实践经验，具有充足的时间承担一定的专业学位硕士生实践教学和专题讲座、指导专业学位研究生开展专业实践及研究工作，具有适合相关专业学位硕士研究生培养要求的项目和经费，具备开展专业实践的资源和条件。学院对兼职导师实行总量控制，数量原则上不超过所属学位点导师总量的20%。</w:t>
      </w:r>
    </w:p>
    <w:p w:rsidR="000E49A5" w:rsidRPr="000E49A5" w:rsidRDefault="000E49A5" w:rsidP="000E49A5">
      <w:pPr>
        <w:spacing w:line="360" w:lineRule="auto"/>
        <w:ind w:firstLineChars="200" w:firstLine="480"/>
        <w:rPr>
          <w:rFonts w:ascii="宋体" w:eastAsia="宋体" w:hAnsi="宋体" w:hint="eastAsia"/>
          <w:sz w:val="24"/>
          <w:szCs w:val="24"/>
        </w:rPr>
      </w:pPr>
      <w:r w:rsidRPr="000E49A5">
        <w:rPr>
          <w:rFonts w:ascii="宋体" w:eastAsia="宋体" w:hAnsi="宋体" w:hint="eastAsia"/>
          <w:sz w:val="24"/>
          <w:szCs w:val="24"/>
        </w:rPr>
        <w:t>第八条 近4年在本专业领域范围内，以第一作者在国内外重要刊物或会议上发表2篇以上学术论文，或作为主要负责人获得过省部级以上的科研奖励、或获得过国家专利、或编著出版过学术论著，或主持过大型攻关课题或项目。</w:t>
      </w:r>
    </w:p>
    <w:p w:rsidR="000E49A5" w:rsidRDefault="000E49A5" w:rsidP="000E49A5">
      <w:pPr>
        <w:spacing w:line="360" w:lineRule="auto"/>
        <w:ind w:firstLineChars="200" w:firstLine="480"/>
        <w:rPr>
          <w:rFonts w:ascii="宋体" w:eastAsia="宋体" w:hAnsi="宋体"/>
          <w:sz w:val="24"/>
          <w:szCs w:val="24"/>
        </w:rPr>
      </w:pPr>
      <w:r w:rsidRPr="000E49A5">
        <w:rPr>
          <w:rFonts w:ascii="宋体" w:eastAsia="宋体" w:hAnsi="宋体" w:hint="eastAsia"/>
          <w:sz w:val="24"/>
          <w:szCs w:val="24"/>
        </w:rPr>
        <w:t>第九条 校外人员申请兼职导师需填写《中国石油大学（华东）兼职硕士生指导教师申请表》。通过遴选的兼职导师培养指导硕士生的工作必须按学校有关规定执行，兼职导师不得以第一导师身份招收和培养硕士研究生，须有校内导师协助进行。</w:t>
      </w:r>
    </w:p>
    <w:p w:rsidR="000E49A5" w:rsidRPr="000E49A5" w:rsidRDefault="000E49A5" w:rsidP="000E49A5">
      <w:pPr>
        <w:spacing w:line="360" w:lineRule="auto"/>
        <w:ind w:firstLineChars="200" w:firstLine="480"/>
        <w:rPr>
          <w:rFonts w:ascii="宋体" w:eastAsia="宋体" w:hAnsi="宋体" w:hint="eastAsia"/>
          <w:sz w:val="24"/>
          <w:szCs w:val="24"/>
        </w:rPr>
      </w:pPr>
    </w:p>
    <w:p w:rsidR="000E49A5" w:rsidRPr="000E49A5" w:rsidRDefault="000E49A5" w:rsidP="000E49A5">
      <w:pPr>
        <w:spacing w:line="360" w:lineRule="auto"/>
        <w:ind w:firstLineChars="200" w:firstLine="480"/>
        <w:rPr>
          <w:rFonts w:ascii="宋体" w:eastAsia="宋体" w:hAnsi="宋体" w:hint="eastAsia"/>
          <w:sz w:val="24"/>
          <w:szCs w:val="24"/>
        </w:rPr>
      </w:pPr>
      <w:r w:rsidRPr="000E49A5">
        <w:rPr>
          <w:rFonts w:ascii="宋体" w:eastAsia="宋体" w:hAnsi="宋体" w:hint="eastAsia"/>
          <w:sz w:val="24"/>
          <w:szCs w:val="24"/>
        </w:rPr>
        <w:t>第三章 导师招生资格审定</w:t>
      </w:r>
    </w:p>
    <w:p w:rsidR="000E49A5" w:rsidRPr="000E49A5" w:rsidRDefault="000E49A5" w:rsidP="000E49A5">
      <w:pPr>
        <w:spacing w:line="360" w:lineRule="auto"/>
        <w:ind w:firstLineChars="200" w:firstLine="480"/>
        <w:rPr>
          <w:rFonts w:ascii="宋体" w:eastAsia="宋体" w:hAnsi="宋体" w:hint="eastAsia"/>
          <w:sz w:val="24"/>
          <w:szCs w:val="24"/>
        </w:rPr>
      </w:pPr>
      <w:r w:rsidRPr="000E49A5">
        <w:rPr>
          <w:rFonts w:ascii="宋体" w:eastAsia="宋体" w:hAnsi="宋体" w:hint="eastAsia"/>
          <w:sz w:val="24"/>
          <w:szCs w:val="24"/>
        </w:rPr>
        <w:t>第十条 在岗专业学位硕士生导师的招生资格实行年度审核制度，招生资格审定依据上述专业学位硕士生导师资格遴选基本条件执行，满足基本条件的指导教师将取得下一年度专业学位硕士生招生资格。通过审定的在岗专业学位硕士生</w:t>
      </w:r>
      <w:r w:rsidRPr="000E49A5">
        <w:rPr>
          <w:rFonts w:ascii="宋体" w:eastAsia="宋体" w:hAnsi="宋体" w:hint="eastAsia"/>
          <w:sz w:val="24"/>
          <w:szCs w:val="24"/>
        </w:rPr>
        <w:lastRenderedPageBreak/>
        <w:t>指导教师可免于审定。</w:t>
      </w:r>
    </w:p>
    <w:p w:rsidR="000E49A5" w:rsidRPr="000E49A5" w:rsidRDefault="000E49A5" w:rsidP="000E49A5">
      <w:pPr>
        <w:spacing w:line="360" w:lineRule="auto"/>
        <w:ind w:firstLineChars="200" w:firstLine="480"/>
        <w:rPr>
          <w:rFonts w:ascii="宋体" w:eastAsia="宋体" w:hAnsi="宋体" w:hint="eastAsia"/>
          <w:sz w:val="24"/>
          <w:szCs w:val="24"/>
        </w:rPr>
      </w:pPr>
      <w:r w:rsidRPr="000E49A5">
        <w:rPr>
          <w:rFonts w:ascii="宋体" w:eastAsia="宋体" w:hAnsi="宋体" w:hint="eastAsia"/>
          <w:sz w:val="24"/>
          <w:szCs w:val="24"/>
        </w:rPr>
        <w:t>第十一条 停招情形的界定</w:t>
      </w:r>
    </w:p>
    <w:p w:rsidR="000E49A5" w:rsidRPr="000E49A5" w:rsidRDefault="000E49A5" w:rsidP="000E49A5">
      <w:pPr>
        <w:spacing w:line="360" w:lineRule="auto"/>
        <w:ind w:firstLineChars="200" w:firstLine="480"/>
        <w:rPr>
          <w:rFonts w:ascii="宋体" w:eastAsia="宋体" w:hAnsi="宋体" w:hint="eastAsia"/>
          <w:sz w:val="24"/>
          <w:szCs w:val="24"/>
        </w:rPr>
      </w:pPr>
      <w:r w:rsidRPr="000E49A5">
        <w:rPr>
          <w:rFonts w:ascii="宋体" w:eastAsia="宋体" w:hAnsi="宋体" w:hint="eastAsia"/>
          <w:sz w:val="24"/>
          <w:szCs w:val="24"/>
        </w:rPr>
        <w:t>（一）根据学校关于硕士生招生、培养或学位授予的有关规定，指导教师需要承担有关责任，由学位评定分委员会视情节轻重对指导教师在指定年度予以停招处罚的。</w:t>
      </w:r>
    </w:p>
    <w:p w:rsidR="000E49A5" w:rsidRPr="000E49A5" w:rsidRDefault="000E49A5" w:rsidP="000E49A5">
      <w:pPr>
        <w:spacing w:line="360" w:lineRule="auto"/>
        <w:ind w:firstLineChars="200" w:firstLine="480"/>
        <w:rPr>
          <w:rFonts w:ascii="宋体" w:eastAsia="宋体" w:hAnsi="宋体" w:hint="eastAsia"/>
          <w:sz w:val="24"/>
          <w:szCs w:val="24"/>
        </w:rPr>
      </w:pPr>
      <w:r w:rsidRPr="000E49A5">
        <w:rPr>
          <w:rFonts w:ascii="宋体" w:eastAsia="宋体" w:hAnsi="宋体" w:hint="eastAsia"/>
          <w:sz w:val="24"/>
          <w:szCs w:val="24"/>
        </w:rPr>
        <w:t>（二）不能保证硕士生培养质量、在上级学位论文抽检中出现“存在问题论文”，由学位评定分委员会视情节轻重对指导教师在指定年度予以停招处罚的。</w:t>
      </w:r>
    </w:p>
    <w:p w:rsidR="000E49A5" w:rsidRPr="000E49A5" w:rsidRDefault="000E49A5" w:rsidP="000E49A5">
      <w:pPr>
        <w:spacing w:line="360" w:lineRule="auto"/>
        <w:ind w:firstLineChars="200" w:firstLine="480"/>
        <w:rPr>
          <w:rFonts w:ascii="宋体" w:eastAsia="宋体" w:hAnsi="宋体" w:hint="eastAsia"/>
          <w:sz w:val="24"/>
          <w:szCs w:val="24"/>
        </w:rPr>
      </w:pPr>
      <w:r w:rsidRPr="000E49A5">
        <w:rPr>
          <w:rFonts w:ascii="宋体" w:eastAsia="宋体" w:hAnsi="宋体" w:hint="eastAsia"/>
          <w:sz w:val="24"/>
          <w:szCs w:val="24"/>
        </w:rPr>
        <w:t>第十二条 导师招生资格的审定每年组织一次，具体程序为：</w:t>
      </w:r>
    </w:p>
    <w:p w:rsidR="000E49A5" w:rsidRPr="000E49A5" w:rsidRDefault="000E49A5" w:rsidP="000E49A5">
      <w:pPr>
        <w:spacing w:line="360" w:lineRule="auto"/>
        <w:ind w:firstLineChars="200" w:firstLine="480"/>
        <w:rPr>
          <w:rFonts w:ascii="宋体" w:eastAsia="宋体" w:hAnsi="宋体" w:hint="eastAsia"/>
          <w:sz w:val="24"/>
          <w:szCs w:val="24"/>
        </w:rPr>
      </w:pPr>
      <w:r w:rsidRPr="000E49A5">
        <w:rPr>
          <w:rFonts w:ascii="宋体" w:eastAsia="宋体" w:hAnsi="宋体" w:hint="eastAsia"/>
          <w:sz w:val="24"/>
          <w:szCs w:val="24"/>
        </w:rPr>
        <w:t>（一）个人申请。申请人填写《中国石油大学（华东）硕士生指导教师遴选（审定）申请简表》，向学院提出申请。申请人基本信息和成果清单基于学校教职工个人信息系统提取。</w:t>
      </w:r>
    </w:p>
    <w:p w:rsidR="000E49A5" w:rsidRDefault="000E49A5" w:rsidP="000E49A5">
      <w:pPr>
        <w:spacing w:line="360" w:lineRule="auto"/>
        <w:ind w:firstLineChars="200" w:firstLine="480"/>
        <w:rPr>
          <w:rFonts w:ascii="宋体" w:eastAsia="宋体" w:hAnsi="宋体"/>
          <w:sz w:val="24"/>
          <w:szCs w:val="24"/>
        </w:rPr>
      </w:pPr>
      <w:r w:rsidRPr="000E49A5">
        <w:rPr>
          <w:rFonts w:ascii="宋体" w:eastAsia="宋体" w:hAnsi="宋体" w:hint="eastAsia"/>
          <w:sz w:val="24"/>
          <w:szCs w:val="24"/>
        </w:rPr>
        <w:t>（二）学院审核。学院审核申请人材料，经学院学位评定分委员会审批并进行公示后，报送学校核准备案。审定合格的导师取得下一年度专业学位硕士生招生资格。</w:t>
      </w:r>
    </w:p>
    <w:p w:rsidR="000E49A5" w:rsidRPr="000E49A5" w:rsidRDefault="000E49A5" w:rsidP="000E49A5">
      <w:pPr>
        <w:spacing w:line="360" w:lineRule="auto"/>
        <w:ind w:firstLineChars="200" w:firstLine="480"/>
        <w:rPr>
          <w:rFonts w:ascii="宋体" w:eastAsia="宋体" w:hAnsi="宋体" w:hint="eastAsia"/>
          <w:sz w:val="24"/>
          <w:szCs w:val="24"/>
        </w:rPr>
      </w:pPr>
    </w:p>
    <w:p w:rsidR="000E49A5" w:rsidRPr="000E49A5" w:rsidRDefault="000E49A5" w:rsidP="000E49A5">
      <w:pPr>
        <w:spacing w:line="360" w:lineRule="auto"/>
        <w:ind w:firstLineChars="200" w:firstLine="480"/>
        <w:rPr>
          <w:rFonts w:ascii="宋体" w:eastAsia="宋体" w:hAnsi="宋体" w:hint="eastAsia"/>
          <w:sz w:val="24"/>
          <w:szCs w:val="24"/>
        </w:rPr>
      </w:pPr>
      <w:r w:rsidRPr="000E49A5">
        <w:rPr>
          <w:rFonts w:ascii="宋体" w:eastAsia="宋体" w:hAnsi="宋体" w:hint="eastAsia"/>
          <w:sz w:val="24"/>
          <w:szCs w:val="24"/>
        </w:rPr>
        <w:t>第四章 导师资格取消</w:t>
      </w:r>
    </w:p>
    <w:p w:rsidR="000E49A5" w:rsidRPr="000E49A5" w:rsidRDefault="000E49A5" w:rsidP="000E49A5">
      <w:pPr>
        <w:spacing w:line="360" w:lineRule="auto"/>
        <w:ind w:firstLineChars="200" w:firstLine="480"/>
        <w:rPr>
          <w:rFonts w:ascii="宋体" w:eastAsia="宋体" w:hAnsi="宋体" w:hint="eastAsia"/>
          <w:sz w:val="24"/>
          <w:szCs w:val="24"/>
        </w:rPr>
      </w:pPr>
      <w:r w:rsidRPr="000E49A5">
        <w:rPr>
          <w:rFonts w:ascii="宋体" w:eastAsia="宋体" w:hAnsi="宋体" w:hint="eastAsia"/>
          <w:sz w:val="24"/>
          <w:szCs w:val="24"/>
        </w:rPr>
        <w:t>第十三条 出现下列情况之一的，取消其指导教师资格</w:t>
      </w:r>
    </w:p>
    <w:p w:rsidR="000E49A5" w:rsidRPr="000E49A5" w:rsidRDefault="000E49A5" w:rsidP="000E49A5">
      <w:pPr>
        <w:spacing w:line="360" w:lineRule="auto"/>
        <w:ind w:firstLineChars="200" w:firstLine="480"/>
        <w:rPr>
          <w:rFonts w:ascii="宋体" w:eastAsia="宋体" w:hAnsi="宋体" w:hint="eastAsia"/>
          <w:sz w:val="24"/>
          <w:szCs w:val="24"/>
        </w:rPr>
      </w:pPr>
      <w:r w:rsidRPr="000E49A5">
        <w:rPr>
          <w:rFonts w:ascii="宋体" w:eastAsia="宋体" w:hAnsi="宋体" w:hint="eastAsia"/>
          <w:sz w:val="24"/>
          <w:szCs w:val="24"/>
        </w:rPr>
        <w:t>（一）对于未能全面履行立德树人职责或者履职失范的导师，经学位评定分委员会认定情节严重的。</w:t>
      </w:r>
    </w:p>
    <w:p w:rsidR="000E49A5" w:rsidRPr="000E49A5" w:rsidRDefault="000E49A5" w:rsidP="000E49A5">
      <w:pPr>
        <w:spacing w:line="360" w:lineRule="auto"/>
        <w:ind w:firstLineChars="200" w:firstLine="480"/>
        <w:rPr>
          <w:rFonts w:ascii="宋体" w:eastAsia="宋体" w:hAnsi="宋体" w:hint="eastAsia"/>
          <w:sz w:val="24"/>
          <w:szCs w:val="24"/>
        </w:rPr>
      </w:pPr>
      <w:r w:rsidRPr="000E49A5">
        <w:rPr>
          <w:rFonts w:ascii="宋体" w:eastAsia="宋体" w:hAnsi="宋体" w:hint="eastAsia"/>
          <w:sz w:val="24"/>
          <w:szCs w:val="24"/>
        </w:rPr>
        <w:t>（二）违反学校关于硕士生招生、培养或学位授予的有关规定、不能履行硕士生指导教师职责的。</w:t>
      </w:r>
    </w:p>
    <w:p w:rsidR="000E49A5" w:rsidRPr="000E49A5" w:rsidRDefault="000E49A5" w:rsidP="000E49A5">
      <w:pPr>
        <w:spacing w:line="360" w:lineRule="auto"/>
        <w:ind w:firstLineChars="200" w:firstLine="480"/>
        <w:rPr>
          <w:rFonts w:ascii="宋体" w:eastAsia="宋体" w:hAnsi="宋体" w:hint="eastAsia"/>
          <w:sz w:val="24"/>
          <w:szCs w:val="24"/>
        </w:rPr>
      </w:pPr>
      <w:r w:rsidRPr="000E49A5">
        <w:rPr>
          <w:rFonts w:ascii="宋体" w:eastAsia="宋体" w:hAnsi="宋体" w:hint="eastAsia"/>
          <w:sz w:val="24"/>
          <w:szCs w:val="24"/>
        </w:rPr>
        <w:t>（三）指导教师本人违反学术道德、存在学术不端行为，或者教育、监管不力，纵容硕士生违反学术道德、发生学术不端行为的。</w:t>
      </w:r>
    </w:p>
    <w:p w:rsidR="000E49A5" w:rsidRDefault="000E49A5" w:rsidP="000E49A5">
      <w:pPr>
        <w:spacing w:line="360" w:lineRule="auto"/>
        <w:ind w:firstLineChars="200" w:firstLine="480"/>
        <w:rPr>
          <w:rFonts w:ascii="宋体" w:eastAsia="宋体" w:hAnsi="宋体"/>
          <w:sz w:val="24"/>
          <w:szCs w:val="24"/>
        </w:rPr>
      </w:pPr>
      <w:r w:rsidRPr="000E49A5">
        <w:rPr>
          <w:rFonts w:ascii="宋体" w:eastAsia="宋体" w:hAnsi="宋体" w:hint="eastAsia"/>
          <w:sz w:val="24"/>
          <w:szCs w:val="24"/>
        </w:rPr>
        <w:t>（四）根据学校其他文件规定，涉及取消指导教师资格情形的。</w:t>
      </w:r>
    </w:p>
    <w:p w:rsidR="000E49A5" w:rsidRPr="000E49A5" w:rsidRDefault="000E49A5" w:rsidP="000E49A5">
      <w:pPr>
        <w:spacing w:line="360" w:lineRule="auto"/>
        <w:ind w:firstLineChars="200" w:firstLine="480"/>
        <w:rPr>
          <w:rFonts w:ascii="宋体" w:eastAsia="宋体" w:hAnsi="宋体" w:hint="eastAsia"/>
          <w:sz w:val="24"/>
          <w:szCs w:val="24"/>
        </w:rPr>
      </w:pPr>
    </w:p>
    <w:p w:rsidR="000E49A5" w:rsidRPr="000E49A5" w:rsidRDefault="000E49A5" w:rsidP="000E49A5">
      <w:pPr>
        <w:spacing w:line="360" w:lineRule="auto"/>
        <w:ind w:firstLineChars="200" w:firstLine="480"/>
        <w:rPr>
          <w:rFonts w:ascii="宋体" w:eastAsia="宋体" w:hAnsi="宋体" w:hint="eastAsia"/>
          <w:sz w:val="24"/>
          <w:szCs w:val="24"/>
        </w:rPr>
      </w:pPr>
      <w:r w:rsidRPr="000E49A5">
        <w:rPr>
          <w:rFonts w:ascii="宋体" w:eastAsia="宋体" w:hAnsi="宋体" w:hint="eastAsia"/>
          <w:sz w:val="24"/>
          <w:szCs w:val="24"/>
        </w:rPr>
        <w:t>第五章 条件界定与说明</w:t>
      </w:r>
    </w:p>
    <w:p w:rsidR="000E49A5" w:rsidRPr="000E49A5" w:rsidRDefault="000E49A5" w:rsidP="000E49A5">
      <w:pPr>
        <w:spacing w:line="360" w:lineRule="auto"/>
        <w:ind w:firstLineChars="200" w:firstLine="480"/>
        <w:rPr>
          <w:rFonts w:ascii="宋体" w:eastAsia="宋体" w:hAnsi="宋体" w:hint="eastAsia"/>
          <w:sz w:val="24"/>
          <w:szCs w:val="24"/>
        </w:rPr>
      </w:pPr>
      <w:r w:rsidRPr="000E49A5">
        <w:rPr>
          <w:rFonts w:ascii="宋体" w:eastAsia="宋体" w:hAnsi="宋体" w:hint="eastAsia"/>
          <w:sz w:val="24"/>
          <w:szCs w:val="24"/>
        </w:rPr>
        <w:t>第十四条 科研奖励、科研项目、科研论文期刊分类按照《中国石油大学（华东）科研奖励、科研项目、科研论文期刊分类目录》执行。对于申请人所取得的其他学术成果可按如下办法折算为以第一作者发表的学术论文:</w:t>
      </w:r>
    </w:p>
    <w:p w:rsidR="000E49A5" w:rsidRPr="000E49A5" w:rsidRDefault="000E49A5" w:rsidP="000E49A5">
      <w:pPr>
        <w:spacing w:line="360" w:lineRule="auto"/>
        <w:ind w:firstLineChars="200" w:firstLine="480"/>
        <w:rPr>
          <w:rFonts w:ascii="宋体" w:eastAsia="宋体" w:hAnsi="宋体" w:hint="eastAsia"/>
          <w:sz w:val="24"/>
          <w:szCs w:val="24"/>
        </w:rPr>
      </w:pPr>
      <w:r w:rsidRPr="000E49A5">
        <w:rPr>
          <w:rFonts w:ascii="宋体" w:eastAsia="宋体" w:hAnsi="宋体" w:hint="eastAsia"/>
          <w:sz w:val="24"/>
          <w:szCs w:val="24"/>
        </w:rPr>
        <w:lastRenderedPageBreak/>
        <w:t>（一）获得1项国家级成果奖励(有证书)或获得1项省部级成果一等奖(排名前六名)、二等奖(排名前四名)、三等奖(排名前二名)可折算为2篇T4科研论文。</w:t>
      </w:r>
    </w:p>
    <w:p w:rsidR="000E49A5" w:rsidRPr="000E49A5" w:rsidRDefault="000E49A5" w:rsidP="000E49A5">
      <w:pPr>
        <w:spacing w:line="360" w:lineRule="auto"/>
        <w:ind w:firstLineChars="200" w:firstLine="480"/>
        <w:rPr>
          <w:rFonts w:ascii="宋体" w:eastAsia="宋体" w:hAnsi="宋体" w:hint="eastAsia"/>
          <w:sz w:val="24"/>
          <w:szCs w:val="24"/>
        </w:rPr>
      </w:pPr>
      <w:r w:rsidRPr="000E49A5">
        <w:rPr>
          <w:rFonts w:ascii="宋体" w:eastAsia="宋体" w:hAnsi="宋体" w:hint="eastAsia"/>
          <w:sz w:val="24"/>
          <w:szCs w:val="24"/>
        </w:rPr>
        <w:t>（二）以第一发明人获得1项已授权发明专利可折算为1篇T4科研论文。</w:t>
      </w:r>
    </w:p>
    <w:p w:rsidR="000E49A5" w:rsidRPr="000E49A5" w:rsidRDefault="000E49A5" w:rsidP="000E49A5">
      <w:pPr>
        <w:spacing w:line="360" w:lineRule="auto"/>
        <w:ind w:firstLineChars="200" w:firstLine="480"/>
        <w:rPr>
          <w:rFonts w:ascii="宋体" w:eastAsia="宋体" w:hAnsi="宋体" w:hint="eastAsia"/>
          <w:sz w:val="24"/>
          <w:szCs w:val="24"/>
        </w:rPr>
      </w:pPr>
      <w:r w:rsidRPr="000E49A5">
        <w:rPr>
          <w:rFonts w:ascii="宋体" w:eastAsia="宋体" w:hAnsi="宋体" w:hint="eastAsia"/>
          <w:sz w:val="24"/>
          <w:szCs w:val="24"/>
        </w:rPr>
        <w:t>（三）经学院学位评定分委员会进行水平认定，以第一作者由国家级出版社出版的学术专著、译著或研究生教材，如果与所申请学科方向密切相关，而且具有较高的学术水平，可折算为1篇T4科研论文。</w:t>
      </w:r>
    </w:p>
    <w:p w:rsidR="000E49A5" w:rsidRPr="000E49A5" w:rsidRDefault="000E49A5" w:rsidP="000E49A5">
      <w:pPr>
        <w:spacing w:line="360" w:lineRule="auto"/>
        <w:ind w:firstLineChars="200" w:firstLine="480"/>
        <w:rPr>
          <w:rFonts w:ascii="宋体" w:eastAsia="宋体" w:hAnsi="宋体" w:hint="eastAsia"/>
          <w:sz w:val="24"/>
          <w:szCs w:val="24"/>
        </w:rPr>
      </w:pPr>
      <w:r w:rsidRPr="000E49A5">
        <w:rPr>
          <w:rFonts w:ascii="宋体" w:eastAsia="宋体" w:hAnsi="宋体" w:hint="eastAsia"/>
          <w:sz w:val="24"/>
          <w:szCs w:val="24"/>
        </w:rPr>
        <w:t>（四）申请人本人指导学生为第一作者、申请人为通讯作者的论文视为有效论文。</w:t>
      </w:r>
    </w:p>
    <w:p w:rsidR="000E49A5" w:rsidRDefault="000E49A5" w:rsidP="000E49A5">
      <w:pPr>
        <w:spacing w:line="360" w:lineRule="auto"/>
        <w:ind w:firstLineChars="200" w:firstLine="480"/>
        <w:rPr>
          <w:rFonts w:ascii="宋体" w:eastAsia="宋体" w:hAnsi="宋体"/>
          <w:sz w:val="24"/>
          <w:szCs w:val="24"/>
        </w:rPr>
      </w:pPr>
      <w:r w:rsidRPr="000E49A5">
        <w:rPr>
          <w:rFonts w:ascii="宋体" w:eastAsia="宋体" w:hAnsi="宋体" w:hint="eastAsia"/>
          <w:sz w:val="24"/>
          <w:szCs w:val="24"/>
        </w:rPr>
        <w:t>（五）上述学术论文和发明专利一般应以中国石油大学（华东）为第一署名单位，其他成果一般应以中国石油大学（华东）为署名单位之一，但对于新引进人才和参加工作不足4年的青年教师可适当放宽要求。</w:t>
      </w:r>
    </w:p>
    <w:p w:rsidR="000E49A5" w:rsidRPr="000E49A5" w:rsidRDefault="000E49A5" w:rsidP="000E49A5">
      <w:pPr>
        <w:spacing w:line="360" w:lineRule="auto"/>
        <w:ind w:firstLineChars="200" w:firstLine="480"/>
        <w:rPr>
          <w:rFonts w:ascii="宋体" w:eastAsia="宋体" w:hAnsi="宋体" w:hint="eastAsia"/>
          <w:sz w:val="24"/>
          <w:szCs w:val="24"/>
        </w:rPr>
      </w:pPr>
    </w:p>
    <w:p w:rsidR="000E49A5" w:rsidRPr="000E49A5" w:rsidRDefault="000E49A5" w:rsidP="000E49A5">
      <w:pPr>
        <w:spacing w:line="360" w:lineRule="auto"/>
        <w:ind w:firstLineChars="200" w:firstLine="480"/>
        <w:rPr>
          <w:rFonts w:ascii="宋体" w:eastAsia="宋体" w:hAnsi="宋体" w:hint="eastAsia"/>
          <w:sz w:val="24"/>
          <w:szCs w:val="24"/>
        </w:rPr>
      </w:pPr>
      <w:r w:rsidRPr="000E49A5">
        <w:rPr>
          <w:rFonts w:ascii="宋体" w:eastAsia="宋体" w:hAnsi="宋体" w:hint="eastAsia"/>
          <w:sz w:val="24"/>
          <w:szCs w:val="24"/>
        </w:rPr>
        <w:t>第六章 附则</w:t>
      </w:r>
    </w:p>
    <w:p w:rsidR="0072434C" w:rsidRPr="001919EA" w:rsidRDefault="000E49A5" w:rsidP="000E49A5">
      <w:pPr>
        <w:spacing w:line="360" w:lineRule="auto"/>
        <w:ind w:firstLineChars="200" w:firstLine="480"/>
        <w:rPr>
          <w:rFonts w:ascii="宋体" w:eastAsia="宋体" w:hAnsi="宋体"/>
          <w:sz w:val="24"/>
          <w:szCs w:val="24"/>
        </w:rPr>
      </w:pPr>
      <w:r w:rsidRPr="000E49A5">
        <w:rPr>
          <w:rFonts w:ascii="宋体" w:eastAsia="宋体" w:hAnsi="宋体" w:hint="eastAsia"/>
          <w:sz w:val="24"/>
          <w:szCs w:val="24"/>
        </w:rPr>
        <w:t>第十五条 本细则自公布之日起开始实施，由中国石油大学（华东）理学院负责解释。本细则未涉及之处，按照《中国石油大学（华东）研究生指导教师管理办法》及学校相关文件要求执行。</w:t>
      </w:r>
    </w:p>
    <w:p w:rsidR="00987109" w:rsidRDefault="00987109" w:rsidP="00B5238A">
      <w:pPr>
        <w:spacing w:line="360" w:lineRule="auto"/>
        <w:ind w:firstLineChars="200" w:firstLine="480"/>
        <w:rPr>
          <w:rFonts w:ascii="宋体" w:eastAsia="宋体" w:hAnsi="宋体"/>
          <w:sz w:val="24"/>
          <w:szCs w:val="24"/>
        </w:rPr>
      </w:pPr>
    </w:p>
    <w:p w:rsidR="00987109" w:rsidRDefault="00987109" w:rsidP="00B5238A">
      <w:pPr>
        <w:spacing w:line="360" w:lineRule="auto"/>
        <w:ind w:firstLineChars="200" w:firstLine="480"/>
        <w:rPr>
          <w:rFonts w:ascii="宋体" w:eastAsia="宋体" w:hAnsi="宋体"/>
          <w:sz w:val="24"/>
          <w:szCs w:val="24"/>
        </w:rPr>
      </w:pPr>
    </w:p>
    <w:p w:rsidR="00987109" w:rsidRDefault="00987109" w:rsidP="00B5238A">
      <w:pPr>
        <w:spacing w:line="360" w:lineRule="auto"/>
        <w:ind w:firstLineChars="200" w:firstLine="480"/>
        <w:rPr>
          <w:rFonts w:ascii="宋体" w:eastAsia="宋体" w:hAnsi="宋体"/>
          <w:sz w:val="24"/>
          <w:szCs w:val="24"/>
        </w:rPr>
      </w:pPr>
    </w:p>
    <w:p w:rsidR="00987109" w:rsidRDefault="00987109" w:rsidP="00B5238A">
      <w:pPr>
        <w:spacing w:line="360" w:lineRule="auto"/>
        <w:ind w:firstLineChars="200" w:firstLine="480"/>
        <w:rPr>
          <w:rFonts w:ascii="宋体" w:eastAsia="宋体" w:hAnsi="宋体"/>
          <w:sz w:val="24"/>
          <w:szCs w:val="24"/>
        </w:rPr>
      </w:pPr>
    </w:p>
    <w:p w:rsidR="00987109" w:rsidRDefault="00987109" w:rsidP="00B5238A">
      <w:pPr>
        <w:spacing w:line="360" w:lineRule="auto"/>
        <w:ind w:firstLineChars="200" w:firstLine="480"/>
        <w:rPr>
          <w:rFonts w:ascii="宋体" w:eastAsia="宋体" w:hAnsi="宋体"/>
          <w:sz w:val="24"/>
          <w:szCs w:val="24"/>
        </w:rPr>
      </w:pPr>
    </w:p>
    <w:p w:rsidR="00987109" w:rsidRDefault="00987109" w:rsidP="00B5238A">
      <w:pPr>
        <w:spacing w:line="360" w:lineRule="auto"/>
        <w:ind w:firstLineChars="200" w:firstLine="480"/>
        <w:rPr>
          <w:rFonts w:ascii="宋体" w:eastAsia="宋体" w:hAnsi="宋体"/>
          <w:sz w:val="24"/>
          <w:szCs w:val="24"/>
        </w:rPr>
      </w:pPr>
    </w:p>
    <w:p w:rsidR="00987109" w:rsidRDefault="00987109" w:rsidP="00B5238A">
      <w:pPr>
        <w:spacing w:line="360" w:lineRule="auto"/>
        <w:ind w:firstLineChars="200" w:firstLine="480"/>
        <w:rPr>
          <w:rFonts w:ascii="宋体" w:eastAsia="宋体" w:hAnsi="宋体"/>
          <w:sz w:val="24"/>
          <w:szCs w:val="24"/>
        </w:rPr>
      </w:pPr>
    </w:p>
    <w:p w:rsidR="00987109" w:rsidRDefault="00987109" w:rsidP="00B5238A">
      <w:pPr>
        <w:spacing w:line="360" w:lineRule="auto"/>
        <w:ind w:firstLineChars="200" w:firstLine="480"/>
        <w:rPr>
          <w:rFonts w:ascii="宋体" w:eastAsia="宋体" w:hAnsi="宋体"/>
          <w:sz w:val="24"/>
          <w:szCs w:val="24"/>
        </w:rPr>
      </w:pPr>
    </w:p>
    <w:p w:rsidR="001919EA" w:rsidRDefault="001919EA" w:rsidP="00B5238A">
      <w:pPr>
        <w:spacing w:line="360" w:lineRule="auto"/>
        <w:ind w:firstLineChars="200" w:firstLine="480"/>
        <w:rPr>
          <w:rFonts w:ascii="宋体" w:eastAsia="宋体" w:hAnsi="宋体"/>
          <w:sz w:val="24"/>
          <w:szCs w:val="24"/>
        </w:rPr>
      </w:pPr>
    </w:p>
    <w:p w:rsidR="001919EA" w:rsidRDefault="001919EA" w:rsidP="00B5238A">
      <w:pPr>
        <w:spacing w:line="360" w:lineRule="auto"/>
        <w:ind w:firstLineChars="200" w:firstLine="480"/>
        <w:rPr>
          <w:rFonts w:ascii="宋体" w:eastAsia="宋体" w:hAnsi="宋体"/>
          <w:sz w:val="24"/>
          <w:szCs w:val="24"/>
        </w:rPr>
      </w:pPr>
    </w:p>
    <w:p w:rsidR="001919EA" w:rsidRDefault="001919EA" w:rsidP="00B5238A">
      <w:pPr>
        <w:spacing w:line="360" w:lineRule="auto"/>
        <w:ind w:firstLineChars="200" w:firstLine="480"/>
        <w:rPr>
          <w:rFonts w:ascii="宋体" w:eastAsia="宋体" w:hAnsi="宋体"/>
          <w:sz w:val="24"/>
          <w:szCs w:val="24"/>
        </w:rPr>
      </w:pPr>
    </w:p>
    <w:p w:rsidR="001919EA" w:rsidRDefault="001919EA" w:rsidP="00B5238A">
      <w:pPr>
        <w:spacing w:line="360" w:lineRule="auto"/>
        <w:ind w:firstLineChars="200" w:firstLine="480"/>
        <w:rPr>
          <w:rFonts w:ascii="宋体" w:eastAsia="宋体" w:hAnsi="宋体"/>
          <w:sz w:val="24"/>
          <w:szCs w:val="24"/>
        </w:rPr>
      </w:pPr>
    </w:p>
    <w:p w:rsidR="001919EA" w:rsidRDefault="001919EA" w:rsidP="00B5238A">
      <w:pPr>
        <w:spacing w:line="360" w:lineRule="auto"/>
        <w:ind w:firstLineChars="200" w:firstLine="480"/>
        <w:rPr>
          <w:rFonts w:ascii="宋体" w:eastAsia="宋体" w:hAnsi="宋体"/>
          <w:sz w:val="24"/>
          <w:szCs w:val="24"/>
        </w:rPr>
      </w:pPr>
    </w:p>
    <w:p w:rsidR="000E49A5" w:rsidRDefault="000E49A5" w:rsidP="00B5238A">
      <w:pPr>
        <w:spacing w:line="360" w:lineRule="auto"/>
        <w:ind w:firstLineChars="200" w:firstLine="480"/>
        <w:rPr>
          <w:rFonts w:ascii="宋体" w:eastAsia="宋体" w:hAnsi="宋体" w:hint="eastAsia"/>
          <w:sz w:val="24"/>
          <w:szCs w:val="24"/>
        </w:rPr>
      </w:pPr>
    </w:p>
    <w:p w:rsidR="001919EA" w:rsidRDefault="001919EA" w:rsidP="00B5238A">
      <w:pPr>
        <w:spacing w:line="360" w:lineRule="auto"/>
        <w:ind w:firstLineChars="200" w:firstLine="480"/>
        <w:rPr>
          <w:rFonts w:ascii="宋体" w:eastAsia="宋体" w:hAnsi="宋体"/>
          <w:sz w:val="24"/>
          <w:szCs w:val="24"/>
        </w:rPr>
      </w:pPr>
    </w:p>
    <w:p w:rsidR="001919EA" w:rsidRDefault="001919EA" w:rsidP="00B5238A">
      <w:pPr>
        <w:spacing w:line="360" w:lineRule="auto"/>
        <w:ind w:firstLineChars="200" w:firstLine="480"/>
        <w:rPr>
          <w:rFonts w:ascii="宋体" w:eastAsia="宋体" w:hAnsi="宋体"/>
          <w:sz w:val="24"/>
          <w:szCs w:val="24"/>
        </w:rPr>
      </w:pPr>
    </w:p>
    <w:p w:rsidR="001919EA" w:rsidRDefault="001919EA" w:rsidP="00B5238A">
      <w:pPr>
        <w:spacing w:line="360" w:lineRule="auto"/>
        <w:ind w:firstLineChars="200" w:firstLine="480"/>
        <w:rPr>
          <w:rFonts w:ascii="宋体" w:eastAsia="宋体" w:hAnsi="宋体"/>
          <w:sz w:val="24"/>
          <w:szCs w:val="24"/>
        </w:rPr>
      </w:pPr>
    </w:p>
    <w:p w:rsidR="001919EA" w:rsidRDefault="001919EA" w:rsidP="00B5238A">
      <w:pPr>
        <w:spacing w:line="360" w:lineRule="auto"/>
        <w:ind w:firstLineChars="200" w:firstLine="480"/>
        <w:rPr>
          <w:rFonts w:ascii="宋体" w:eastAsia="宋体" w:hAnsi="宋体"/>
          <w:sz w:val="24"/>
          <w:szCs w:val="24"/>
        </w:rPr>
      </w:pPr>
    </w:p>
    <w:p w:rsidR="001919EA" w:rsidRPr="008068DA" w:rsidRDefault="00605316" w:rsidP="008068DA">
      <w:pPr>
        <w:spacing w:line="360" w:lineRule="auto"/>
        <w:ind w:firstLineChars="1200" w:firstLine="3360"/>
        <w:rPr>
          <w:rFonts w:ascii="仿宋_GB2312" w:eastAsia="仿宋_GB2312"/>
          <w:bCs/>
          <w:sz w:val="28"/>
        </w:rPr>
      </w:pPr>
      <w:r w:rsidRPr="008068DA">
        <w:rPr>
          <w:rFonts w:ascii="仿宋_GB2312" w:eastAsia="仿宋_GB2312" w:hint="eastAsia"/>
          <w:bCs/>
          <w:sz w:val="28"/>
        </w:rPr>
        <w:t>（此页无正文）</w:t>
      </w:r>
    </w:p>
    <w:p w:rsidR="001919EA" w:rsidRDefault="001919EA" w:rsidP="00B5238A">
      <w:pPr>
        <w:spacing w:line="360" w:lineRule="auto"/>
        <w:ind w:firstLineChars="200" w:firstLine="480"/>
        <w:rPr>
          <w:rFonts w:ascii="宋体" w:eastAsia="宋体" w:hAnsi="宋体"/>
          <w:sz w:val="24"/>
          <w:szCs w:val="24"/>
        </w:rPr>
      </w:pPr>
    </w:p>
    <w:p w:rsidR="001919EA" w:rsidRDefault="001919EA" w:rsidP="00B5238A">
      <w:pPr>
        <w:spacing w:line="360" w:lineRule="auto"/>
        <w:ind w:firstLineChars="200" w:firstLine="480"/>
        <w:rPr>
          <w:rFonts w:ascii="宋体" w:eastAsia="宋体" w:hAnsi="宋体"/>
          <w:sz w:val="24"/>
          <w:szCs w:val="24"/>
        </w:rPr>
      </w:pPr>
    </w:p>
    <w:p w:rsidR="001919EA" w:rsidRDefault="001919EA" w:rsidP="00B5238A">
      <w:pPr>
        <w:spacing w:line="360" w:lineRule="auto"/>
        <w:ind w:firstLineChars="200" w:firstLine="480"/>
        <w:rPr>
          <w:rFonts w:ascii="宋体" w:eastAsia="宋体" w:hAnsi="宋体"/>
          <w:sz w:val="24"/>
          <w:szCs w:val="24"/>
        </w:rPr>
      </w:pPr>
    </w:p>
    <w:p w:rsidR="001919EA" w:rsidRDefault="001919EA" w:rsidP="00B5238A">
      <w:pPr>
        <w:spacing w:line="360" w:lineRule="auto"/>
        <w:ind w:firstLineChars="200" w:firstLine="480"/>
        <w:rPr>
          <w:rFonts w:ascii="宋体" w:eastAsia="宋体" w:hAnsi="宋体"/>
          <w:sz w:val="24"/>
          <w:szCs w:val="24"/>
        </w:rPr>
      </w:pPr>
    </w:p>
    <w:p w:rsidR="001919EA" w:rsidRDefault="001919EA" w:rsidP="00B5238A">
      <w:pPr>
        <w:spacing w:line="360" w:lineRule="auto"/>
        <w:ind w:firstLineChars="200" w:firstLine="480"/>
        <w:rPr>
          <w:rFonts w:ascii="宋体" w:eastAsia="宋体" w:hAnsi="宋体"/>
          <w:sz w:val="24"/>
          <w:szCs w:val="24"/>
        </w:rPr>
      </w:pPr>
    </w:p>
    <w:p w:rsidR="001919EA" w:rsidRDefault="001919EA" w:rsidP="00B5238A">
      <w:pPr>
        <w:spacing w:line="360" w:lineRule="auto"/>
        <w:ind w:firstLineChars="200" w:firstLine="480"/>
        <w:rPr>
          <w:rFonts w:ascii="宋体" w:eastAsia="宋体" w:hAnsi="宋体"/>
          <w:sz w:val="24"/>
          <w:szCs w:val="24"/>
        </w:rPr>
      </w:pPr>
    </w:p>
    <w:p w:rsidR="001919EA" w:rsidRDefault="001919EA" w:rsidP="00B5238A">
      <w:pPr>
        <w:spacing w:line="360" w:lineRule="auto"/>
        <w:ind w:firstLineChars="200" w:firstLine="480"/>
        <w:rPr>
          <w:rFonts w:ascii="宋体" w:eastAsia="宋体" w:hAnsi="宋体"/>
          <w:sz w:val="24"/>
          <w:szCs w:val="24"/>
        </w:rPr>
      </w:pPr>
    </w:p>
    <w:p w:rsidR="00163A55" w:rsidRDefault="00163A55" w:rsidP="00B5238A">
      <w:pPr>
        <w:spacing w:line="360" w:lineRule="auto"/>
        <w:ind w:firstLineChars="200" w:firstLine="480"/>
        <w:rPr>
          <w:rFonts w:ascii="宋体" w:eastAsia="宋体" w:hAnsi="宋体"/>
          <w:sz w:val="24"/>
          <w:szCs w:val="24"/>
        </w:rPr>
      </w:pPr>
    </w:p>
    <w:p w:rsidR="00163A55" w:rsidRDefault="00163A55" w:rsidP="00B5238A">
      <w:pPr>
        <w:spacing w:line="360" w:lineRule="auto"/>
        <w:ind w:firstLineChars="200" w:firstLine="480"/>
        <w:rPr>
          <w:rFonts w:ascii="宋体" w:eastAsia="宋体" w:hAnsi="宋体"/>
          <w:sz w:val="24"/>
          <w:szCs w:val="24"/>
        </w:rPr>
      </w:pPr>
    </w:p>
    <w:p w:rsidR="00163A55" w:rsidRDefault="00163A55" w:rsidP="00B5238A">
      <w:pPr>
        <w:spacing w:line="360" w:lineRule="auto"/>
        <w:ind w:firstLineChars="200" w:firstLine="480"/>
        <w:rPr>
          <w:rFonts w:ascii="宋体" w:eastAsia="宋体" w:hAnsi="宋体"/>
          <w:sz w:val="24"/>
          <w:szCs w:val="24"/>
        </w:rPr>
      </w:pPr>
    </w:p>
    <w:p w:rsidR="00163A55" w:rsidRDefault="00163A55" w:rsidP="00B5238A">
      <w:pPr>
        <w:spacing w:line="360" w:lineRule="auto"/>
        <w:ind w:firstLineChars="200" w:firstLine="480"/>
        <w:rPr>
          <w:rFonts w:ascii="宋体" w:eastAsia="宋体" w:hAnsi="宋体"/>
          <w:sz w:val="24"/>
          <w:szCs w:val="24"/>
        </w:rPr>
      </w:pPr>
    </w:p>
    <w:p w:rsidR="00163A55" w:rsidRDefault="00163A55" w:rsidP="00B5238A">
      <w:pPr>
        <w:spacing w:line="360" w:lineRule="auto"/>
        <w:ind w:firstLineChars="200" w:firstLine="480"/>
        <w:rPr>
          <w:rFonts w:ascii="宋体" w:eastAsia="宋体" w:hAnsi="宋体"/>
          <w:sz w:val="24"/>
          <w:szCs w:val="24"/>
        </w:rPr>
      </w:pPr>
    </w:p>
    <w:p w:rsidR="00163A55" w:rsidRDefault="00163A55" w:rsidP="00B5238A">
      <w:pPr>
        <w:spacing w:line="360" w:lineRule="auto"/>
        <w:ind w:firstLineChars="200" w:firstLine="480"/>
        <w:rPr>
          <w:rFonts w:ascii="宋体" w:eastAsia="宋体" w:hAnsi="宋体"/>
          <w:sz w:val="24"/>
          <w:szCs w:val="24"/>
        </w:rPr>
      </w:pPr>
    </w:p>
    <w:p w:rsidR="00163A55" w:rsidRDefault="00163A55" w:rsidP="00B5238A">
      <w:pPr>
        <w:spacing w:line="360" w:lineRule="auto"/>
        <w:ind w:firstLineChars="200" w:firstLine="480"/>
        <w:rPr>
          <w:rFonts w:ascii="宋体" w:eastAsia="宋体" w:hAnsi="宋体"/>
          <w:sz w:val="24"/>
          <w:szCs w:val="24"/>
        </w:rPr>
      </w:pPr>
    </w:p>
    <w:p w:rsidR="00987109" w:rsidRDefault="00987109" w:rsidP="00B5238A">
      <w:pPr>
        <w:spacing w:line="360" w:lineRule="auto"/>
        <w:ind w:firstLineChars="200" w:firstLine="480"/>
        <w:rPr>
          <w:rFonts w:ascii="宋体" w:eastAsia="宋体" w:hAnsi="宋体"/>
          <w:sz w:val="24"/>
          <w:szCs w:val="24"/>
        </w:rPr>
      </w:pPr>
    </w:p>
    <w:p w:rsidR="00987109" w:rsidRDefault="00987109" w:rsidP="00B5238A">
      <w:pPr>
        <w:spacing w:line="360" w:lineRule="auto"/>
        <w:ind w:firstLineChars="200" w:firstLine="480"/>
        <w:rPr>
          <w:rFonts w:ascii="宋体" w:eastAsia="宋体" w:hAnsi="宋体"/>
          <w:sz w:val="24"/>
          <w:szCs w:val="24"/>
        </w:rPr>
      </w:pPr>
    </w:p>
    <w:p w:rsidR="00987109" w:rsidRDefault="00987109" w:rsidP="00B5238A">
      <w:pPr>
        <w:spacing w:line="360" w:lineRule="auto"/>
        <w:ind w:firstLineChars="200" w:firstLine="480"/>
        <w:rPr>
          <w:rFonts w:ascii="宋体" w:eastAsia="宋体" w:hAnsi="宋体"/>
          <w:sz w:val="24"/>
          <w:szCs w:val="24"/>
        </w:rPr>
      </w:pPr>
    </w:p>
    <w:p w:rsidR="00B5238A" w:rsidRDefault="00B5238A" w:rsidP="00B5238A">
      <w:pPr>
        <w:spacing w:line="360" w:lineRule="auto"/>
        <w:ind w:firstLineChars="200" w:firstLine="480"/>
        <w:rPr>
          <w:rFonts w:ascii="宋体" w:eastAsia="宋体" w:hAnsi="宋体"/>
          <w:sz w:val="24"/>
          <w:szCs w:val="24"/>
        </w:rPr>
      </w:pPr>
    </w:p>
    <w:p w:rsidR="00B5238A" w:rsidRDefault="00B5238A" w:rsidP="00B5238A">
      <w:pPr>
        <w:spacing w:line="360" w:lineRule="auto"/>
        <w:ind w:firstLineChars="200" w:firstLine="480"/>
        <w:rPr>
          <w:rFonts w:ascii="宋体" w:eastAsia="宋体" w:hAnsi="宋体"/>
          <w:sz w:val="24"/>
          <w:szCs w:val="24"/>
        </w:rPr>
      </w:pPr>
    </w:p>
    <w:p w:rsidR="00156AD8" w:rsidRPr="00B5238A" w:rsidRDefault="00156AD8" w:rsidP="001F5ABF">
      <w:pPr>
        <w:widowControl/>
        <w:adjustRightInd w:val="0"/>
        <w:snapToGrid w:val="0"/>
        <w:spacing w:line="360" w:lineRule="auto"/>
        <w:ind w:firstLineChars="200" w:firstLine="640"/>
        <w:rPr>
          <w:rFonts w:hint="eastAsia"/>
          <w:sz w:val="32"/>
          <w:szCs w:val="32"/>
        </w:rPr>
      </w:pPr>
      <w:bookmarkStart w:id="0" w:name="_GoBack"/>
      <w:bookmarkEnd w:id="0"/>
    </w:p>
    <w:p w:rsidR="00BA7668" w:rsidRPr="00A1558F" w:rsidRDefault="00BA7668" w:rsidP="00BA7668">
      <w:pPr>
        <w:spacing w:line="360" w:lineRule="auto"/>
        <w:rPr>
          <w:rFonts w:ascii="仿宋_GB2312" w:eastAsia="仿宋_GB2312"/>
          <w:bCs/>
          <w:sz w:val="28"/>
        </w:rPr>
      </w:pPr>
      <w:r>
        <w:rPr>
          <w:noProof/>
          <w:sz w:val="32"/>
          <w:szCs w:val="32"/>
        </w:rPr>
        <mc:AlternateContent>
          <mc:Choice Requires="wps">
            <w:drawing>
              <wp:anchor distT="4294967295" distB="4294967295" distL="114300" distR="114300" simplePos="0" relativeHeight="251659264" behindDoc="0" locked="0" layoutInCell="1" allowOverlap="1">
                <wp:simplePos x="0" y="0"/>
                <wp:positionH relativeFrom="column">
                  <wp:posOffset>-16510</wp:posOffset>
                </wp:positionH>
                <wp:positionV relativeFrom="paragraph">
                  <wp:posOffset>34290</wp:posOffset>
                </wp:positionV>
                <wp:extent cx="5428615" cy="0"/>
                <wp:effectExtent l="0" t="0" r="19685" b="190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2861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0EB22CC" id="直接连接符 2"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2.7pt" to="426.1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" strokecolor="windowText" strokeweight=".5pt">
                <v:stroke joinstyle="miter"/>
                <o:lock v:ext="edit" shapetype="f"/>
              </v:line>
            </w:pict>
          </mc:Fallback>
        </mc:AlternateContent>
      </w:r>
      <w:r>
        <w:rPr>
          <w:noProof/>
        </w:rPr>
        <mc:AlternateContent>
          <mc:Choice Requires="wps">
            <w:drawing>
              <wp:anchor distT="4294967295" distB="4294967295" distL="114300" distR="114300" simplePos="0" relativeHeight="251657216" behindDoc="0" locked="0" layoutInCell="1" allowOverlap="1" wp14:anchorId="12927F23" wp14:editId="192410FF">
                <wp:simplePos x="0" y="0"/>
                <wp:positionH relativeFrom="column">
                  <wp:posOffset>-15240</wp:posOffset>
                </wp:positionH>
                <wp:positionV relativeFrom="paragraph">
                  <wp:posOffset>414019</wp:posOffset>
                </wp:positionV>
                <wp:extent cx="5458460" cy="0"/>
                <wp:effectExtent l="0" t="0" r="27940" b="1905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5846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B893A49" id="直接连接符 5" o:spid="_x0000_s1026" style="position:absolute;left:0;text-align:left;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2pt,32.6pt" to="428.6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" strokecolor="windowText" strokeweight=".5pt">
                <v:stroke joinstyle="miter"/>
                <o:lock v:ext="edit" shapetype="f"/>
              </v:line>
            </w:pict>
          </mc:Fallback>
        </mc:AlternateContent>
      </w:r>
      <w:r w:rsidRPr="00407D85">
        <w:rPr>
          <w:rFonts w:ascii="仿宋_GB2312" w:eastAsia="仿宋_GB2312" w:hint="eastAsia"/>
          <w:bCs/>
          <w:sz w:val="28"/>
        </w:rPr>
        <w:t>中国石油大学（华东）理学院办公室</w:t>
      </w:r>
      <w:r>
        <w:rPr>
          <w:rFonts w:ascii="仿宋_GB2312" w:eastAsia="仿宋_GB2312"/>
          <w:bCs/>
          <w:sz w:val="28"/>
        </w:rPr>
        <w:t xml:space="preserve">      </w:t>
      </w:r>
      <w:r w:rsidRPr="00407D85">
        <w:rPr>
          <w:rFonts w:ascii="仿宋_GB2312" w:eastAsia="仿宋_GB2312"/>
          <w:bCs/>
          <w:sz w:val="28"/>
        </w:rPr>
        <w:t xml:space="preserve"> </w:t>
      </w:r>
      <w:r w:rsidRPr="001B3B09">
        <w:rPr>
          <w:rFonts w:ascii="Times New Roman" w:eastAsia="仿宋_GB2312" w:hAnsi="Times New Roman"/>
          <w:bCs/>
          <w:sz w:val="28"/>
        </w:rPr>
        <w:t>201</w:t>
      </w:r>
      <w:r>
        <w:rPr>
          <w:rFonts w:ascii="Times New Roman" w:eastAsia="仿宋_GB2312" w:hAnsi="Times New Roman"/>
          <w:bCs/>
          <w:sz w:val="28"/>
        </w:rPr>
        <w:t>9</w:t>
      </w:r>
      <w:r w:rsidRPr="001B3B09">
        <w:rPr>
          <w:rFonts w:ascii="Times New Roman" w:eastAsia="仿宋_GB2312" w:hAnsi="Times New Roman"/>
          <w:bCs/>
          <w:sz w:val="28"/>
        </w:rPr>
        <w:t>年</w:t>
      </w:r>
      <w:r>
        <w:rPr>
          <w:rFonts w:ascii="Times New Roman" w:eastAsia="仿宋_GB2312" w:hAnsi="Times New Roman"/>
          <w:bCs/>
          <w:sz w:val="28"/>
        </w:rPr>
        <w:t>0</w:t>
      </w:r>
      <w:r w:rsidR="001919EA">
        <w:rPr>
          <w:rFonts w:ascii="Times New Roman" w:eastAsia="仿宋_GB2312" w:hAnsi="Times New Roman"/>
          <w:bCs/>
          <w:sz w:val="28"/>
        </w:rPr>
        <w:t>7</w:t>
      </w:r>
      <w:r w:rsidRPr="001B3B09">
        <w:rPr>
          <w:rFonts w:ascii="Times New Roman" w:eastAsia="仿宋_GB2312" w:hAnsi="Times New Roman"/>
          <w:bCs/>
          <w:sz w:val="28"/>
        </w:rPr>
        <w:t>月</w:t>
      </w:r>
      <w:r w:rsidR="006477BE">
        <w:rPr>
          <w:rFonts w:ascii="Times New Roman" w:eastAsia="仿宋_GB2312" w:hAnsi="Times New Roman" w:hint="eastAsia"/>
          <w:bCs/>
          <w:sz w:val="28"/>
        </w:rPr>
        <w:t>1</w:t>
      </w:r>
      <w:r w:rsidR="001919EA">
        <w:rPr>
          <w:rFonts w:ascii="Times New Roman" w:eastAsia="仿宋_GB2312" w:hAnsi="Times New Roman"/>
          <w:bCs/>
          <w:sz w:val="28"/>
        </w:rPr>
        <w:t>5</w:t>
      </w:r>
      <w:r w:rsidRPr="00407D85">
        <w:rPr>
          <w:rFonts w:ascii="仿宋_GB2312" w:eastAsia="仿宋_GB2312" w:hint="eastAsia"/>
          <w:bCs/>
          <w:sz w:val="28"/>
        </w:rPr>
        <w:t>日印发</w:t>
      </w:r>
    </w:p>
    <w:sectPr w:rsidR="00BA7668" w:rsidRPr="00A1558F" w:rsidSect="00543577">
      <w:footerReference w:type="even"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43C9" w:rsidRDefault="004243C9" w:rsidP="00F602E4">
      <w:r>
        <w:separator/>
      </w:r>
    </w:p>
  </w:endnote>
  <w:endnote w:type="continuationSeparator" w:id="0">
    <w:p w:rsidR="004243C9" w:rsidRDefault="004243C9" w:rsidP="00F60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panose1 w:val="00000000000000000000"/>
    <w:charset w:val="86"/>
    <w:family w:val="roman"/>
    <w:notTrueType/>
    <w:pitch w:val="default"/>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新宋体">
    <w:panose1 w:val="02010609030101010101"/>
    <w:charset w:val="86"/>
    <w:family w:val="modern"/>
    <w:pitch w:val="fixed"/>
    <w:sig w:usb0="0000028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3577" w:rsidRDefault="00543577" w:rsidP="00543577">
    <w:pPr>
      <w:pStyle w:val="a7"/>
    </w:pPr>
    <w:r w:rsidRPr="00DF5390">
      <w:rPr>
        <w:rStyle w:val="ab"/>
        <w:sz w:val="24"/>
        <w:szCs w:val="24"/>
      </w:rPr>
      <w:t xml:space="preserve">— </w:t>
    </w:r>
    <w:r w:rsidRPr="00DF5390">
      <w:rPr>
        <w:sz w:val="24"/>
        <w:szCs w:val="24"/>
      </w:rPr>
      <w:fldChar w:fldCharType="begin"/>
    </w:r>
    <w:r w:rsidRPr="00DF5390">
      <w:rPr>
        <w:rStyle w:val="ab"/>
        <w:sz w:val="24"/>
        <w:szCs w:val="24"/>
      </w:rPr>
      <w:instrText xml:space="preserve">PAGE  </w:instrText>
    </w:r>
    <w:r w:rsidRPr="00DF5390">
      <w:rPr>
        <w:sz w:val="24"/>
        <w:szCs w:val="24"/>
      </w:rPr>
      <w:fldChar w:fldCharType="separate"/>
    </w:r>
    <w:r w:rsidR="000E49A5">
      <w:rPr>
        <w:rStyle w:val="ab"/>
        <w:noProof/>
        <w:sz w:val="24"/>
        <w:szCs w:val="24"/>
      </w:rPr>
      <w:t>6</w:t>
    </w:r>
    <w:r w:rsidRPr="00DF5390">
      <w:rPr>
        <w:sz w:val="24"/>
        <w:szCs w:val="24"/>
      </w:rPr>
      <w:fldChar w:fldCharType="end"/>
    </w:r>
    <w:r w:rsidRPr="00DF5390">
      <w:rPr>
        <w:rStyle w:val="ab"/>
        <w:sz w:val="24"/>
        <w:szCs w:val="24"/>
      </w:rPr>
      <w:t xml:space="preserve"> —</w:t>
    </w:r>
  </w:p>
  <w:p w:rsidR="00543577" w:rsidRDefault="00543577">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668" w:rsidRDefault="00BA7668" w:rsidP="00543577">
    <w:pPr>
      <w:pStyle w:val="a7"/>
      <w:jc w:val="right"/>
    </w:pPr>
    <w:r w:rsidRPr="00DF5390">
      <w:rPr>
        <w:rStyle w:val="ab"/>
        <w:sz w:val="24"/>
        <w:szCs w:val="24"/>
      </w:rPr>
      <w:t xml:space="preserve">— </w:t>
    </w:r>
    <w:r w:rsidRPr="00DF5390">
      <w:rPr>
        <w:sz w:val="24"/>
        <w:szCs w:val="24"/>
      </w:rPr>
      <w:fldChar w:fldCharType="begin"/>
    </w:r>
    <w:r w:rsidRPr="00DF5390">
      <w:rPr>
        <w:rStyle w:val="ab"/>
        <w:sz w:val="24"/>
        <w:szCs w:val="24"/>
      </w:rPr>
      <w:instrText xml:space="preserve">PAGE  </w:instrText>
    </w:r>
    <w:r w:rsidRPr="00DF5390">
      <w:rPr>
        <w:sz w:val="24"/>
        <w:szCs w:val="24"/>
      </w:rPr>
      <w:fldChar w:fldCharType="separate"/>
    </w:r>
    <w:r w:rsidR="000E49A5">
      <w:rPr>
        <w:rStyle w:val="ab"/>
        <w:noProof/>
        <w:sz w:val="24"/>
        <w:szCs w:val="24"/>
      </w:rPr>
      <w:t>1</w:t>
    </w:r>
    <w:r w:rsidRPr="00DF5390">
      <w:rPr>
        <w:sz w:val="24"/>
        <w:szCs w:val="24"/>
      </w:rPr>
      <w:fldChar w:fldCharType="end"/>
    </w:r>
    <w:r w:rsidRPr="00DF5390">
      <w:rPr>
        <w:rStyle w:val="ab"/>
        <w:sz w:val="24"/>
        <w:szCs w:val="24"/>
      </w:rPr>
      <w:t xml:space="preserve"> —</w:t>
    </w:r>
  </w:p>
  <w:p w:rsidR="00BA7668" w:rsidRDefault="00BA7668">
    <w:pPr>
      <w:pStyle w:val="a7"/>
    </w:pPr>
    <w: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instrText>ADDIN CNKISM.UserStyle</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43C9" w:rsidRDefault="004243C9" w:rsidP="00F602E4">
      <w:r>
        <w:separator/>
      </w:r>
    </w:p>
  </w:footnote>
  <w:footnote w:type="continuationSeparator" w:id="0">
    <w:p w:rsidR="004243C9" w:rsidRDefault="004243C9" w:rsidP="00F602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12E57"/>
    <w:multiLevelType w:val="hybridMultilevel"/>
    <w:tmpl w:val="9A70478E"/>
    <w:lvl w:ilvl="0" w:tplc="DE54F1A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5BB30FD"/>
    <w:multiLevelType w:val="hybridMultilevel"/>
    <w:tmpl w:val="95BCC848"/>
    <w:lvl w:ilvl="0" w:tplc="C1CE958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1F02418"/>
    <w:multiLevelType w:val="hybridMultilevel"/>
    <w:tmpl w:val="B1E6360E"/>
    <w:lvl w:ilvl="0" w:tplc="06BE09D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D57"/>
    <w:rsid w:val="0006119E"/>
    <w:rsid w:val="000E49A5"/>
    <w:rsid w:val="001106E1"/>
    <w:rsid w:val="001158E6"/>
    <w:rsid w:val="0014265E"/>
    <w:rsid w:val="00156AD8"/>
    <w:rsid w:val="00163A55"/>
    <w:rsid w:val="001919EA"/>
    <w:rsid w:val="00192CDE"/>
    <w:rsid w:val="001F5ABF"/>
    <w:rsid w:val="00201DF1"/>
    <w:rsid w:val="00230D52"/>
    <w:rsid w:val="00271328"/>
    <w:rsid w:val="00276744"/>
    <w:rsid w:val="002B68F7"/>
    <w:rsid w:val="0030048A"/>
    <w:rsid w:val="00326617"/>
    <w:rsid w:val="00337FED"/>
    <w:rsid w:val="003474B1"/>
    <w:rsid w:val="00354B0C"/>
    <w:rsid w:val="00354F8C"/>
    <w:rsid w:val="003565DA"/>
    <w:rsid w:val="003766C7"/>
    <w:rsid w:val="003D3D9E"/>
    <w:rsid w:val="003E0B2F"/>
    <w:rsid w:val="004243C9"/>
    <w:rsid w:val="00435EAC"/>
    <w:rsid w:val="00441CEE"/>
    <w:rsid w:val="0045508A"/>
    <w:rsid w:val="004A2175"/>
    <w:rsid w:val="00543577"/>
    <w:rsid w:val="00566B1B"/>
    <w:rsid w:val="005C6D19"/>
    <w:rsid w:val="005E2769"/>
    <w:rsid w:val="005F308C"/>
    <w:rsid w:val="00605316"/>
    <w:rsid w:val="00634788"/>
    <w:rsid w:val="006400DE"/>
    <w:rsid w:val="006477BE"/>
    <w:rsid w:val="006524D0"/>
    <w:rsid w:val="00652CA2"/>
    <w:rsid w:val="006624F7"/>
    <w:rsid w:val="00663FCA"/>
    <w:rsid w:val="006945FF"/>
    <w:rsid w:val="006C48C8"/>
    <w:rsid w:val="006F669A"/>
    <w:rsid w:val="0072434C"/>
    <w:rsid w:val="007D0782"/>
    <w:rsid w:val="007E4B1D"/>
    <w:rsid w:val="008068DA"/>
    <w:rsid w:val="00842F61"/>
    <w:rsid w:val="00843E10"/>
    <w:rsid w:val="0086749A"/>
    <w:rsid w:val="008D747D"/>
    <w:rsid w:val="009173AE"/>
    <w:rsid w:val="00957BF5"/>
    <w:rsid w:val="00987109"/>
    <w:rsid w:val="00994A79"/>
    <w:rsid w:val="009D6A8D"/>
    <w:rsid w:val="00A3317C"/>
    <w:rsid w:val="00A53221"/>
    <w:rsid w:val="00A71F85"/>
    <w:rsid w:val="00AC07B2"/>
    <w:rsid w:val="00AE3F11"/>
    <w:rsid w:val="00B31DC9"/>
    <w:rsid w:val="00B37AE5"/>
    <w:rsid w:val="00B50073"/>
    <w:rsid w:val="00B5238A"/>
    <w:rsid w:val="00B76562"/>
    <w:rsid w:val="00BA7668"/>
    <w:rsid w:val="00BB2D57"/>
    <w:rsid w:val="00BB6B2D"/>
    <w:rsid w:val="00BE1124"/>
    <w:rsid w:val="00C03542"/>
    <w:rsid w:val="00C12935"/>
    <w:rsid w:val="00C33306"/>
    <w:rsid w:val="00C46B9F"/>
    <w:rsid w:val="00C46E09"/>
    <w:rsid w:val="00C93F37"/>
    <w:rsid w:val="00C96900"/>
    <w:rsid w:val="00CB0057"/>
    <w:rsid w:val="00CC5658"/>
    <w:rsid w:val="00CD1596"/>
    <w:rsid w:val="00D314DF"/>
    <w:rsid w:val="00D7032A"/>
    <w:rsid w:val="00D70DA8"/>
    <w:rsid w:val="00D85DAB"/>
    <w:rsid w:val="00DC6F5C"/>
    <w:rsid w:val="00E03238"/>
    <w:rsid w:val="00E2276E"/>
    <w:rsid w:val="00EA0F58"/>
    <w:rsid w:val="00F41642"/>
    <w:rsid w:val="00F602E4"/>
    <w:rsid w:val="00F756B6"/>
    <w:rsid w:val="00FA2112"/>
    <w:rsid w:val="00FA2638"/>
    <w:rsid w:val="00FA7C98"/>
    <w:rsid w:val="00FF07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21B5A8"/>
  <w15:docId w15:val="{D4835EEE-A5BB-4BC3-9B4C-85FB19D55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76562"/>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B76562"/>
    <w:rPr>
      <w:b/>
      <w:bCs/>
    </w:rPr>
  </w:style>
  <w:style w:type="paragraph" w:styleId="a5">
    <w:name w:val="header"/>
    <w:basedOn w:val="a"/>
    <w:link w:val="a6"/>
    <w:uiPriority w:val="99"/>
    <w:unhideWhenUsed/>
    <w:rsid w:val="00F602E4"/>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F602E4"/>
    <w:rPr>
      <w:sz w:val="18"/>
      <w:szCs w:val="18"/>
    </w:rPr>
  </w:style>
  <w:style w:type="paragraph" w:styleId="a7">
    <w:name w:val="footer"/>
    <w:basedOn w:val="a"/>
    <w:link w:val="a8"/>
    <w:uiPriority w:val="99"/>
    <w:unhideWhenUsed/>
    <w:rsid w:val="00F602E4"/>
    <w:pPr>
      <w:tabs>
        <w:tab w:val="center" w:pos="4153"/>
        <w:tab w:val="right" w:pos="8306"/>
      </w:tabs>
      <w:snapToGrid w:val="0"/>
      <w:jc w:val="left"/>
    </w:pPr>
    <w:rPr>
      <w:sz w:val="18"/>
      <w:szCs w:val="18"/>
    </w:rPr>
  </w:style>
  <w:style w:type="character" w:customStyle="1" w:styleId="a8">
    <w:name w:val="页脚 字符"/>
    <w:basedOn w:val="a0"/>
    <w:link w:val="a7"/>
    <w:uiPriority w:val="99"/>
    <w:rsid w:val="00F602E4"/>
    <w:rPr>
      <w:sz w:val="18"/>
      <w:szCs w:val="18"/>
    </w:rPr>
  </w:style>
  <w:style w:type="table" w:styleId="a9">
    <w:name w:val="Table Grid"/>
    <w:basedOn w:val="a1"/>
    <w:uiPriority w:val="39"/>
    <w:rsid w:val="00230D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C33306"/>
    <w:pPr>
      <w:ind w:firstLineChars="200" w:firstLine="420"/>
    </w:pPr>
  </w:style>
  <w:style w:type="character" w:customStyle="1" w:styleId="Char">
    <w:name w:val="页脚 Char"/>
    <w:rsid w:val="00BA7668"/>
    <w:rPr>
      <w:rFonts w:ascii="Calibri" w:hAnsi="Calibri"/>
      <w:kern w:val="2"/>
      <w:sz w:val="18"/>
      <w:szCs w:val="18"/>
    </w:rPr>
  </w:style>
  <w:style w:type="character" w:styleId="ab">
    <w:name w:val="page number"/>
    <w:uiPriority w:val="99"/>
    <w:rsid w:val="00BA7668"/>
  </w:style>
  <w:style w:type="character" w:customStyle="1" w:styleId="fontstyle01">
    <w:name w:val="fontstyle01"/>
    <w:basedOn w:val="a0"/>
    <w:rsid w:val="00B37AE5"/>
    <w:rPr>
      <w:rFonts w:ascii="楷体_GB2312" w:eastAsia="楷体_GB2312" w:hint="eastAsia"/>
      <w:b w:val="0"/>
      <w:bCs w:val="0"/>
      <w:i w:val="0"/>
      <w:iCs w:val="0"/>
      <w:color w:val="000000"/>
      <w:sz w:val="32"/>
      <w:szCs w:val="32"/>
    </w:rPr>
  </w:style>
  <w:style w:type="character" w:customStyle="1" w:styleId="fontstyle21">
    <w:name w:val="fontstyle21"/>
    <w:basedOn w:val="a0"/>
    <w:rsid w:val="00B37AE5"/>
    <w:rPr>
      <w:rFonts w:ascii="仿宋_GB2312" w:eastAsia="仿宋_GB2312" w:hint="eastAsia"/>
      <w:b w:val="0"/>
      <w:bCs w:val="0"/>
      <w:i w:val="0"/>
      <w:iCs w:val="0"/>
      <w:color w:val="000000"/>
      <w:sz w:val="32"/>
      <w:szCs w:val="32"/>
    </w:rPr>
  </w:style>
  <w:style w:type="paragraph" w:styleId="ac">
    <w:name w:val="Balloon Text"/>
    <w:basedOn w:val="a"/>
    <w:link w:val="ad"/>
    <w:uiPriority w:val="99"/>
    <w:semiHidden/>
    <w:unhideWhenUsed/>
    <w:rsid w:val="00D85DAB"/>
    <w:rPr>
      <w:sz w:val="18"/>
      <w:szCs w:val="18"/>
    </w:rPr>
  </w:style>
  <w:style w:type="character" w:customStyle="1" w:styleId="ad">
    <w:name w:val="批注框文本 字符"/>
    <w:basedOn w:val="a0"/>
    <w:link w:val="ac"/>
    <w:uiPriority w:val="99"/>
    <w:semiHidden/>
    <w:rsid w:val="00D85DAB"/>
    <w:rPr>
      <w:sz w:val="18"/>
      <w:szCs w:val="18"/>
    </w:rPr>
  </w:style>
  <w:style w:type="paragraph" w:customStyle="1" w:styleId="Default">
    <w:name w:val="Default"/>
    <w:rsid w:val="00B5238A"/>
    <w:pPr>
      <w:widowControl w:val="0"/>
      <w:autoSpaceDE w:val="0"/>
      <w:autoSpaceDN w:val="0"/>
      <w:adjustRightInd w:val="0"/>
    </w:pPr>
    <w:rPr>
      <w:rFonts w:ascii="仿宋_GB2312" w:eastAsia="仿宋_GB2312" w:hAnsi="Times New Roman" w:cs="仿宋_GB2312"/>
      <w:color w:val="000000"/>
      <w:kern w:val="0"/>
      <w:sz w:val="24"/>
      <w:szCs w:val="24"/>
    </w:rPr>
  </w:style>
  <w:style w:type="character" w:styleId="ae">
    <w:name w:val="Hyperlink"/>
    <w:basedOn w:val="a0"/>
    <w:uiPriority w:val="99"/>
    <w:semiHidden/>
    <w:unhideWhenUsed/>
    <w:rsid w:val="00B5238A"/>
    <w:rPr>
      <w:color w:val="0000FF"/>
      <w:u w:val="single"/>
    </w:rPr>
  </w:style>
  <w:style w:type="paragraph" w:styleId="af">
    <w:name w:val="Date"/>
    <w:basedOn w:val="a"/>
    <w:next w:val="a"/>
    <w:link w:val="af0"/>
    <w:uiPriority w:val="99"/>
    <w:semiHidden/>
    <w:unhideWhenUsed/>
    <w:rsid w:val="00D314DF"/>
    <w:pPr>
      <w:ind w:leftChars="2500" w:left="100"/>
    </w:pPr>
  </w:style>
  <w:style w:type="character" w:customStyle="1" w:styleId="af0">
    <w:name w:val="日期 字符"/>
    <w:basedOn w:val="a0"/>
    <w:link w:val="af"/>
    <w:uiPriority w:val="99"/>
    <w:semiHidden/>
    <w:rsid w:val="00D314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8053971">
      <w:bodyDiv w:val="1"/>
      <w:marLeft w:val="0"/>
      <w:marRight w:val="0"/>
      <w:marTop w:val="0"/>
      <w:marBottom w:val="0"/>
      <w:divBdr>
        <w:top w:val="none" w:sz="0" w:space="0" w:color="auto"/>
        <w:left w:val="none" w:sz="0" w:space="0" w:color="auto"/>
        <w:bottom w:val="none" w:sz="0" w:space="0" w:color="auto"/>
        <w:right w:val="none" w:sz="0" w:space="0" w:color="auto"/>
      </w:divBdr>
    </w:div>
    <w:div w:id="1333069994">
      <w:bodyDiv w:val="1"/>
      <w:marLeft w:val="0"/>
      <w:marRight w:val="0"/>
      <w:marTop w:val="0"/>
      <w:marBottom w:val="0"/>
      <w:divBdr>
        <w:top w:val="none" w:sz="0" w:space="0" w:color="auto"/>
        <w:left w:val="none" w:sz="0" w:space="0" w:color="auto"/>
        <w:bottom w:val="none" w:sz="0" w:space="0" w:color="auto"/>
        <w:right w:val="none" w:sz="0" w:space="0" w:color="auto"/>
      </w:divBdr>
    </w:div>
    <w:div w:id="1900287405">
      <w:bodyDiv w:val="1"/>
      <w:marLeft w:val="0"/>
      <w:marRight w:val="0"/>
      <w:marTop w:val="0"/>
      <w:marBottom w:val="0"/>
      <w:divBdr>
        <w:top w:val="none" w:sz="0" w:space="0" w:color="auto"/>
        <w:left w:val="none" w:sz="0" w:space="0" w:color="auto"/>
        <w:bottom w:val="none" w:sz="0" w:space="0" w:color="auto"/>
        <w:right w:val="none" w:sz="0" w:space="0" w:color="auto"/>
      </w:divBdr>
    </w:div>
    <w:div w:id="2125806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125</TotalTime>
  <Pages>6</Pages>
  <Words>437</Words>
  <Characters>2497</Characters>
  <Application>Microsoft Office Word</Application>
  <DocSecurity>0</DocSecurity>
  <Lines>20</Lines>
  <Paragraphs>5</Paragraphs>
  <ScaleCrop>false</ScaleCrop>
  <Company/>
  <LinksUpToDate>false</LinksUpToDate>
  <CharactersWithSpaces>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39</cp:revision>
  <cp:lastPrinted>2019-06-19T08:24:00Z</cp:lastPrinted>
  <dcterms:created xsi:type="dcterms:W3CDTF">2019-03-15T03:13:00Z</dcterms:created>
  <dcterms:modified xsi:type="dcterms:W3CDTF">2019-07-16T01:27:00Z</dcterms:modified>
</cp:coreProperties>
</file>